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BAB40" w14:textId="77777777" w:rsidR="00482522" w:rsidRDefault="00482522" w:rsidP="00A41F8C">
      <w:pPr>
        <w:tabs>
          <w:tab w:val="left" w:pos="3544"/>
        </w:tabs>
        <w:spacing w:after="0" w:line="240" w:lineRule="auto"/>
        <w:ind w:left="2"/>
        <w:jc w:val="center"/>
        <w:rPr>
          <w:rFonts w:asciiTheme="majorHAnsi" w:eastAsia="Times New Roman" w:hAnsiTheme="majorHAnsi" w:cs="Calibri"/>
          <w:b/>
          <w:bCs/>
          <w:sz w:val="20"/>
          <w:szCs w:val="24"/>
          <w:lang w:eastAsia="fr-FR"/>
        </w:rPr>
      </w:pPr>
      <w:bookmarkStart w:id="0" w:name="_Hlk195782391"/>
      <w:bookmarkEnd w:id="0"/>
    </w:p>
    <w:tbl>
      <w:tblPr>
        <w:tblStyle w:val="Grilledutableau"/>
        <w:tblW w:w="0" w:type="auto"/>
        <w:tblInd w:w="2" w:type="dxa"/>
        <w:tblLook w:val="04A0" w:firstRow="1" w:lastRow="0" w:firstColumn="1" w:lastColumn="0" w:noHBand="0" w:noVBand="1"/>
      </w:tblPr>
      <w:tblGrid>
        <w:gridCol w:w="4866"/>
        <w:gridCol w:w="4759"/>
      </w:tblGrid>
      <w:tr w:rsidR="00482522" w14:paraId="3EBFBB9C" w14:textId="77777777" w:rsidTr="00482522">
        <w:tc>
          <w:tcPr>
            <w:tcW w:w="4813" w:type="dxa"/>
          </w:tcPr>
          <w:p w14:paraId="02BEC763" w14:textId="77777777" w:rsidR="00482522" w:rsidRDefault="00482522" w:rsidP="00800E39">
            <w:pPr>
              <w:jc w:val="center"/>
              <w:rPr>
                <w:rFonts w:asciiTheme="majorHAnsi" w:hAnsiTheme="majorHAnsi" w:cs="Calibri"/>
                <w:b/>
                <w:bCs/>
                <w:szCs w:val="24"/>
              </w:rPr>
            </w:pPr>
          </w:p>
          <w:p w14:paraId="04606246" w14:textId="77777777" w:rsidR="00482522" w:rsidRDefault="00482522" w:rsidP="00800E39">
            <w:pPr>
              <w:jc w:val="center"/>
              <w:rPr>
                <w:rFonts w:asciiTheme="majorHAnsi" w:hAnsiTheme="majorHAnsi" w:cs="Calibri"/>
                <w:b/>
                <w:bCs/>
                <w:szCs w:val="24"/>
              </w:rPr>
            </w:pPr>
          </w:p>
          <w:p w14:paraId="172815F6" w14:textId="7910F191" w:rsidR="00482522" w:rsidRDefault="00482522" w:rsidP="00800E39">
            <w:pPr>
              <w:jc w:val="center"/>
              <w:rPr>
                <w:rFonts w:asciiTheme="majorHAnsi" w:hAnsiTheme="majorHAnsi" w:cs="Calibri"/>
                <w:b/>
                <w:bCs/>
                <w:szCs w:val="24"/>
              </w:rPr>
            </w:pPr>
            <w:r w:rsidRPr="00002209">
              <w:rPr>
                <w:rFonts w:asciiTheme="majorHAnsi" w:hAnsiTheme="majorHAnsi" w:cs="Calibri"/>
                <w:b/>
                <w:bCs/>
                <w:noProof/>
                <w:szCs w:val="24"/>
              </w:rPr>
              <w:drawing>
                <wp:inline distT="0" distB="0" distL="0" distR="0" wp14:anchorId="1A103E5D" wp14:editId="7C3544D5">
                  <wp:extent cx="2946400" cy="658284"/>
                  <wp:effectExtent l="0" t="0" r="6350" b="8890"/>
                  <wp:docPr id="1" name="Image 1" descr="Une image contenant Police, Graphiqu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9817" cy="659047"/>
                          </a:xfrm>
                          <a:prstGeom prst="rect">
                            <a:avLst/>
                          </a:prstGeom>
                        </pic:spPr>
                      </pic:pic>
                    </a:graphicData>
                  </a:graphic>
                </wp:inline>
              </w:drawing>
            </w:r>
          </w:p>
          <w:p w14:paraId="4803CE97" w14:textId="77777777" w:rsidR="00482522" w:rsidRDefault="00482522" w:rsidP="00800E39">
            <w:pPr>
              <w:jc w:val="center"/>
              <w:rPr>
                <w:rFonts w:asciiTheme="majorHAnsi" w:hAnsiTheme="majorHAnsi" w:cs="Calibri"/>
                <w:b/>
                <w:bCs/>
                <w:szCs w:val="24"/>
              </w:rPr>
            </w:pPr>
          </w:p>
          <w:p w14:paraId="6848011B" w14:textId="77777777" w:rsidR="00482522" w:rsidRDefault="00482522" w:rsidP="00800E39">
            <w:pPr>
              <w:jc w:val="center"/>
              <w:rPr>
                <w:rFonts w:asciiTheme="majorHAnsi" w:hAnsiTheme="majorHAnsi" w:cs="Calibri"/>
                <w:b/>
                <w:bCs/>
                <w:szCs w:val="24"/>
              </w:rPr>
            </w:pPr>
          </w:p>
        </w:tc>
        <w:tc>
          <w:tcPr>
            <w:tcW w:w="4814" w:type="dxa"/>
          </w:tcPr>
          <w:p w14:paraId="55839B1A" w14:textId="77777777" w:rsidR="00482522" w:rsidRDefault="00482522" w:rsidP="00800E39">
            <w:pPr>
              <w:jc w:val="center"/>
              <w:rPr>
                <w:rFonts w:asciiTheme="majorHAnsi" w:hAnsiTheme="majorHAnsi" w:cs="Calibri"/>
                <w:b/>
                <w:bCs/>
                <w:szCs w:val="24"/>
              </w:rPr>
            </w:pPr>
          </w:p>
          <w:p w14:paraId="622AB715" w14:textId="77777777" w:rsidR="00482522" w:rsidRDefault="00482522" w:rsidP="00800E39">
            <w:pPr>
              <w:jc w:val="center"/>
              <w:rPr>
                <w:rFonts w:asciiTheme="majorHAnsi" w:hAnsiTheme="majorHAnsi" w:cs="Calibri"/>
                <w:b/>
                <w:bCs/>
                <w:szCs w:val="24"/>
              </w:rPr>
            </w:pPr>
          </w:p>
          <w:p w14:paraId="3D93F561" w14:textId="77777777" w:rsidR="00482522" w:rsidRPr="00482522" w:rsidRDefault="00482522" w:rsidP="00800E39">
            <w:pPr>
              <w:jc w:val="center"/>
              <w:rPr>
                <w:rFonts w:asciiTheme="majorHAnsi" w:hAnsiTheme="majorHAnsi" w:cs="Calibri"/>
                <w:b/>
                <w:bCs/>
                <w:sz w:val="32"/>
                <w:szCs w:val="32"/>
              </w:rPr>
            </w:pPr>
            <w:r w:rsidRPr="00482522">
              <w:rPr>
                <w:rFonts w:asciiTheme="majorHAnsi" w:hAnsiTheme="majorHAnsi" w:cs="Calibri"/>
                <w:b/>
                <w:bCs/>
                <w:sz w:val="32"/>
                <w:szCs w:val="32"/>
              </w:rPr>
              <w:t xml:space="preserve">MARCHÉ PUBLIC </w:t>
            </w:r>
          </w:p>
          <w:p w14:paraId="2D5F5EAC" w14:textId="5F1A60AD" w:rsidR="00482522" w:rsidRDefault="00482522" w:rsidP="00800E39">
            <w:pPr>
              <w:jc w:val="center"/>
              <w:rPr>
                <w:rFonts w:asciiTheme="majorHAnsi" w:hAnsiTheme="majorHAnsi" w:cs="Calibri"/>
                <w:b/>
                <w:bCs/>
                <w:szCs w:val="24"/>
              </w:rPr>
            </w:pPr>
            <w:r w:rsidRPr="00482522">
              <w:rPr>
                <w:rFonts w:asciiTheme="majorHAnsi" w:hAnsiTheme="majorHAnsi" w:cs="Calibri"/>
                <w:b/>
                <w:bCs/>
                <w:sz w:val="32"/>
                <w:szCs w:val="32"/>
              </w:rPr>
              <w:t xml:space="preserve">ACCORD-CADRE DE </w:t>
            </w:r>
            <w:r w:rsidR="00C32A44">
              <w:rPr>
                <w:rFonts w:asciiTheme="majorHAnsi" w:hAnsiTheme="majorHAnsi" w:cs="Calibri"/>
                <w:b/>
                <w:bCs/>
                <w:sz w:val="32"/>
                <w:szCs w:val="32"/>
              </w:rPr>
              <w:t>PRESTATIONS INTELLECTUELLES</w:t>
            </w:r>
          </w:p>
        </w:tc>
      </w:tr>
    </w:tbl>
    <w:p w14:paraId="5B551DCD" w14:textId="77777777" w:rsidR="00482522" w:rsidRDefault="00482522" w:rsidP="00800E39">
      <w:pPr>
        <w:spacing w:after="0" w:line="240" w:lineRule="auto"/>
        <w:ind w:left="2"/>
        <w:jc w:val="center"/>
        <w:rPr>
          <w:rFonts w:asciiTheme="majorHAnsi" w:eastAsia="Times New Roman" w:hAnsiTheme="majorHAnsi" w:cs="Calibri"/>
          <w:b/>
          <w:bCs/>
          <w:sz w:val="20"/>
          <w:szCs w:val="24"/>
          <w:lang w:eastAsia="fr-FR"/>
        </w:rPr>
      </w:pPr>
    </w:p>
    <w:p w14:paraId="212EB9BA" w14:textId="77777777" w:rsidR="00482522" w:rsidRDefault="00482522" w:rsidP="00800E39">
      <w:pPr>
        <w:spacing w:after="0" w:line="240" w:lineRule="auto"/>
        <w:ind w:left="2"/>
        <w:jc w:val="center"/>
        <w:rPr>
          <w:rFonts w:asciiTheme="majorHAnsi" w:eastAsia="Times New Roman" w:hAnsiTheme="majorHAnsi" w:cs="Calibri"/>
          <w:b/>
          <w:bCs/>
          <w:sz w:val="20"/>
          <w:szCs w:val="24"/>
          <w:lang w:eastAsia="fr-FR"/>
        </w:rPr>
      </w:pPr>
    </w:p>
    <w:p w14:paraId="20046436" w14:textId="6B651DA2" w:rsidR="00800E39" w:rsidRPr="00002209" w:rsidRDefault="00674D9B" w:rsidP="00800E39">
      <w:pPr>
        <w:spacing w:after="0" w:line="240" w:lineRule="auto"/>
        <w:ind w:left="2"/>
        <w:jc w:val="center"/>
        <w:rPr>
          <w:rFonts w:asciiTheme="majorHAnsi" w:eastAsia="Times New Roman" w:hAnsiTheme="majorHAnsi" w:cs="Calibri"/>
          <w:b/>
          <w:bCs/>
          <w:sz w:val="20"/>
          <w:szCs w:val="24"/>
          <w:lang w:eastAsia="fr-FR"/>
        </w:rPr>
      </w:pPr>
      <w:r>
        <w:rPr>
          <w:rFonts w:asciiTheme="majorHAnsi" w:eastAsia="Times New Roman" w:hAnsiTheme="majorHAnsi" w:cs="Calibri"/>
          <w:b/>
          <w:bCs/>
          <w:sz w:val="20"/>
          <w:szCs w:val="24"/>
          <w:lang w:eastAsia="fr-FR"/>
        </w:rPr>
        <w:t xml:space="preserve"> </w:t>
      </w:r>
    </w:p>
    <w:p w14:paraId="39870403" w14:textId="0A6FFB00" w:rsidR="00482522" w:rsidRDefault="00482522" w:rsidP="00482522">
      <w:pPr>
        <w:spacing w:after="0" w:line="240" w:lineRule="auto"/>
        <w:ind w:left="2"/>
        <w:rPr>
          <w:rFonts w:asciiTheme="majorHAnsi" w:eastAsia="Times New Roman" w:hAnsiTheme="majorHAnsi" w:cs="Calibri"/>
          <w:b/>
          <w:bCs/>
          <w:sz w:val="20"/>
          <w:szCs w:val="24"/>
          <w:lang w:eastAsia="fr-FR"/>
        </w:rPr>
      </w:pPr>
    </w:p>
    <w:p w14:paraId="3CB38299" w14:textId="77777777" w:rsidR="00482522" w:rsidRDefault="00482522" w:rsidP="00800E39">
      <w:pPr>
        <w:spacing w:after="0" w:line="240" w:lineRule="auto"/>
        <w:ind w:left="2"/>
        <w:jc w:val="center"/>
        <w:rPr>
          <w:rFonts w:asciiTheme="majorHAnsi" w:eastAsia="Times New Roman" w:hAnsiTheme="majorHAnsi" w:cs="Calibri"/>
          <w:b/>
          <w:bCs/>
          <w:sz w:val="20"/>
          <w:szCs w:val="24"/>
          <w:lang w:eastAsia="fr-FR"/>
        </w:rPr>
      </w:pPr>
    </w:p>
    <w:p w14:paraId="76A2461B" w14:textId="77777777" w:rsidR="00482522" w:rsidRDefault="00482522" w:rsidP="00800E39">
      <w:pPr>
        <w:spacing w:after="0" w:line="240" w:lineRule="auto"/>
        <w:ind w:left="2"/>
        <w:jc w:val="center"/>
        <w:rPr>
          <w:rFonts w:asciiTheme="majorHAnsi" w:eastAsia="Times New Roman" w:hAnsiTheme="majorHAnsi" w:cs="Calibri"/>
          <w:b/>
          <w:bCs/>
          <w:sz w:val="20"/>
          <w:szCs w:val="24"/>
          <w:lang w:eastAsia="fr-FR"/>
        </w:rPr>
      </w:pPr>
    </w:p>
    <w:p w14:paraId="63851DD1" w14:textId="60C883C9" w:rsidR="00800E39" w:rsidRPr="00002209" w:rsidRDefault="00800E39" w:rsidP="00800E39">
      <w:pPr>
        <w:spacing w:after="0" w:line="240" w:lineRule="auto"/>
        <w:ind w:left="2"/>
        <w:jc w:val="center"/>
        <w:rPr>
          <w:rFonts w:asciiTheme="majorHAnsi" w:eastAsia="Times New Roman" w:hAnsiTheme="majorHAnsi" w:cs="Calibri"/>
          <w:b/>
          <w:bCs/>
          <w:sz w:val="20"/>
          <w:szCs w:val="24"/>
          <w:lang w:eastAsia="fr-FR"/>
        </w:rPr>
      </w:pPr>
    </w:p>
    <w:p w14:paraId="04D5CF98" w14:textId="77777777" w:rsidR="00800E39" w:rsidRPr="00002209" w:rsidRDefault="00800E39" w:rsidP="00800E39">
      <w:pPr>
        <w:spacing w:after="0" w:line="240" w:lineRule="auto"/>
        <w:ind w:left="2"/>
        <w:jc w:val="center"/>
        <w:rPr>
          <w:rFonts w:asciiTheme="majorHAnsi" w:eastAsia="Times New Roman" w:hAnsiTheme="majorHAnsi" w:cs="Calibri"/>
          <w:b/>
          <w:bCs/>
          <w:sz w:val="20"/>
          <w:szCs w:val="24"/>
          <w:lang w:eastAsia="fr-FR"/>
        </w:rPr>
      </w:pPr>
    </w:p>
    <w:p w14:paraId="282DCEF7" w14:textId="77777777" w:rsidR="00800E39" w:rsidRPr="00002209" w:rsidRDefault="00800E39" w:rsidP="00800E39">
      <w:pPr>
        <w:spacing w:after="0" w:line="240" w:lineRule="auto"/>
        <w:rPr>
          <w:rFonts w:asciiTheme="majorHAnsi" w:eastAsia="Times New Roman" w:hAnsiTheme="majorHAnsi" w:cs="Calibri"/>
          <w:bCs/>
          <w:sz w:val="20"/>
          <w:szCs w:val="24"/>
          <w:lang w:eastAsia="fr-FR"/>
        </w:rPr>
      </w:pPr>
      <w:bookmarkStart w:id="1" w:name="_Hlk155191499"/>
    </w:p>
    <w:p w14:paraId="71D5D29D" w14:textId="77777777" w:rsidR="00C32A44" w:rsidRPr="00C32A44" w:rsidRDefault="00C32A44" w:rsidP="00C32A44">
      <w:pPr>
        <w:spacing w:after="0" w:line="240" w:lineRule="auto"/>
        <w:ind w:left="2"/>
        <w:jc w:val="center"/>
        <w:rPr>
          <w:rFonts w:ascii="Calibri" w:eastAsia="Times New Roman" w:hAnsi="Calibri" w:cs="Calibri"/>
          <w:b/>
          <w:bCs/>
          <w:sz w:val="20"/>
          <w:szCs w:val="24"/>
          <w:lang w:eastAsia="fr-FR"/>
        </w:rPr>
      </w:pPr>
    </w:p>
    <w:p w14:paraId="32FDB6B7" w14:textId="77777777" w:rsidR="00C32A44" w:rsidRPr="00C32A44" w:rsidRDefault="00C32A44" w:rsidP="00C32A44">
      <w:pPr>
        <w:spacing w:after="0" w:line="240" w:lineRule="auto"/>
        <w:ind w:left="2"/>
        <w:jc w:val="center"/>
        <w:rPr>
          <w:rFonts w:ascii="Calibri" w:eastAsia="Times New Roman" w:hAnsi="Calibri" w:cs="Calibri"/>
          <w:b/>
          <w:bCs/>
          <w:sz w:val="20"/>
          <w:szCs w:val="24"/>
          <w:lang w:eastAsia="fr-FR"/>
        </w:rPr>
      </w:pPr>
    </w:p>
    <w:p w14:paraId="4A5750B0" w14:textId="77777777" w:rsidR="00C32A44" w:rsidRPr="00C32A44" w:rsidRDefault="00C32A44" w:rsidP="00C32A44">
      <w:pPr>
        <w:pBdr>
          <w:top w:val="single" w:sz="8" w:space="1" w:color="auto" w:shadow="1"/>
          <w:left w:val="single" w:sz="8" w:space="4" w:color="auto" w:shadow="1"/>
          <w:bottom w:val="single" w:sz="8" w:space="1" w:color="auto" w:shadow="1"/>
          <w:right w:val="single" w:sz="8" w:space="4" w:color="auto" w:shadow="1"/>
        </w:pBdr>
        <w:spacing w:after="0" w:line="240" w:lineRule="auto"/>
        <w:jc w:val="center"/>
        <w:rPr>
          <w:rFonts w:ascii="Calibri" w:eastAsia="Times New Roman" w:hAnsi="Calibri" w:cs="Calibri"/>
          <w:b/>
          <w:bCs/>
          <w:sz w:val="40"/>
          <w:szCs w:val="40"/>
          <w:lang w:eastAsia="fr-FR"/>
        </w:rPr>
      </w:pPr>
      <w:r w:rsidRPr="00C32A44">
        <w:rPr>
          <w:rFonts w:ascii="Calibri" w:eastAsia="Times New Roman" w:hAnsi="Calibri" w:cs="Calibri"/>
          <w:b/>
          <w:sz w:val="40"/>
          <w:szCs w:val="40"/>
          <w:lang w:eastAsia="fr-FR"/>
        </w:rPr>
        <w:t>MISSIONS DE CONTROLE TECHNIQUE ET DE COORDINATION SECURITE ET PROTECTION DE LA SANTE DES TRAVAILLEURS DANS LE CADRE DES OPERATIONS DE                   TRAVAUX MENEES PAR LES</w:t>
      </w:r>
      <w:r w:rsidRPr="00C32A44">
        <w:rPr>
          <w:rFonts w:ascii="Calibri" w:eastAsia="Times New Roman" w:hAnsi="Calibri" w:cs="Calibri"/>
          <w:b/>
          <w:bCs/>
          <w:sz w:val="40"/>
          <w:szCs w:val="40"/>
          <w:lang w:eastAsia="fr-FR"/>
        </w:rPr>
        <w:t xml:space="preserve"> CCI DE NORMANDIE</w:t>
      </w:r>
    </w:p>
    <w:p w14:paraId="12BF5159" w14:textId="77777777" w:rsidR="00C32A44" w:rsidRPr="00C32A44" w:rsidRDefault="00C32A44" w:rsidP="00C32A44">
      <w:pPr>
        <w:pBdr>
          <w:top w:val="single" w:sz="8" w:space="1" w:color="auto" w:shadow="1"/>
          <w:left w:val="single" w:sz="8" w:space="4" w:color="auto" w:shadow="1"/>
          <w:bottom w:val="single" w:sz="8" w:space="1" w:color="auto" w:shadow="1"/>
          <w:right w:val="single" w:sz="8" w:space="4" w:color="auto" w:shadow="1"/>
        </w:pBdr>
        <w:spacing w:after="0" w:line="240" w:lineRule="auto"/>
        <w:jc w:val="center"/>
        <w:rPr>
          <w:rFonts w:ascii="Calibri" w:eastAsia="Times New Roman" w:hAnsi="Calibri" w:cs="Calibri"/>
          <w:b/>
          <w:i/>
          <w:iCs/>
          <w:sz w:val="40"/>
          <w:szCs w:val="40"/>
          <w:lang w:eastAsia="fr-FR"/>
        </w:rPr>
      </w:pPr>
    </w:p>
    <w:p w14:paraId="50A07BE7" w14:textId="77777777" w:rsidR="00C32A44" w:rsidRPr="00C32A44" w:rsidRDefault="00C32A44" w:rsidP="00C32A44">
      <w:pPr>
        <w:spacing w:after="0" w:line="240" w:lineRule="auto"/>
        <w:rPr>
          <w:rFonts w:ascii="Calibri" w:eastAsia="Times New Roman" w:hAnsi="Calibri" w:cs="Calibri"/>
          <w:bCs/>
          <w:sz w:val="20"/>
          <w:szCs w:val="24"/>
          <w:lang w:eastAsia="fr-FR"/>
        </w:rPr>
      </w:pPr>
    </w:p>
    <w:p w14:paraId="0069A6B0" w14:textId="77777777" w:rsidR="00800E39" w:rsidRPr="00002209" w:rsidRDefault="00800E39" w:rsidP="00800E39">
      <w:pPr>
        <w:spacing w:after="0" w:line="240" w:lineRule="auto"/>
        <w:rPr>
          <w:rFonts w:asciiTheme="majorHAnsi" w:eastAsia="Times New Roman" w:hAnsiTheme="majorHAnsi" w:cs="Calibri"/>
          <w:bCs/>
          <w:sz w:val="20"/>
          <w:szCs w:val="24"/>
          <w:lang w:eastAsia="fr-FR"/>
        </w:rPr>
      </w:pPr>
    </w:p>
    <w:p w14:paraId="6F042F50" w14:textId="77777777" w:rsidR="00800E39" w:rsidRPr="00002209" w:rsidRDefault="00800E39" w:rsidP="00800E39">
      <w:pPr>
        <w:spacing w:before="60" w:after="0" w:line="240" w:lineRule="auto"/>
        <w:jc w:val="both"/>
        <w:rPr>
          <w:rFonts w:asciiTheme="majorHAnsi" w:eastAsia="Times New Roman" w:hAnsiTheme="majorHAnsi" w:cs="Calibri"/>
          <w:sz w:val="20"/>
          <w:szCs w:val="20"/>
          <w:lang w:eastAsia="fr-FR"/>
        </w:rPr>
      </w:pPr>
    </w:p>
    <w:p w14:paraId="43C24D86" w14:textId="77777777" w:rsidR="004E1A79" w:rsidRPr="00DA43A7" w:rsidRDefault="004E1A79" w:rsidP="004E1A79">
      <w:pPr>
        <w:spacing w:after="0" w:line="240" w:lineRule="auto"/>
        <w:rPr>
          <w:rFonts w:eastAsia="Times New Roman" w:cs="DejaVu Sans Condensed"/>
          <w:sz w:val="24"/>
          <w:lang w:eastAsia="fr-FR"/>
        </w:rPr>
      </w:pPr>
    </w:p>
    <w:p w14:paraId="1024F1CA" w14:textId="58BFC573" w:rsidR="004E1A79" w:rsidRDefault="004E1A79" w:rsidP="004E1A79">
      <w:pPr>
        <w:spacing w:after="0" w:line="240" w:lineRule="auto"/>
        <w:rPr>
          <w:rFonts w:ascii="Calibri" w:eastAsia="Times New Roman" w:hAnsi="Calibri" w:cs="Calibri"/>
          <w:sz w:val="20"/>
          <w:szCs w:val="20"/>
          <w:lang w:eastAsia="fr-FR"/>
        </w:rPr>
      </w:pPr>
    </w:p>
    <w:p w14:paraId="5006AEEF" w14:textId="2B71DEB7" w:rsidR="004E1A79" w:rsidRDefault="004E1A79" w:rsidP="004E1A79">
      <w:pPr>
        <w:spacing w:after="0" w:line="240" w:lineRule="auto"/>
        <w:rPr>
          <w:rFonts w:ascii="Calibri" w:eastAsia="Times New Roman" w:hAnsi="Calibri" w:cs="Calibri"/>
          <w:sz w:val="20"/>
          <w:szCs w:val="20"/>
          <w:lang w:eastAsia="fr-FR"/>
        </w:rPr>
      </w:pPr>
    </w:p>
    <w:p w14:paraId="06841091" w14:textId="42CAB331" w:rsidR="00A21D9D" w:rsidRDefault="00A21D9D" w:rsidP="00A21D9D">
      <w:pPr>
        <w:jc w:val="center"/>
        <w:rPr>
          <w:rFonts w:eastAsia="Times New Roman" w:cstheme="minorHAnsi"/>
        </w:rPr>
      </w:pPr>
    </w:p>
    <w:p w14:paraId="6C4AEB3D" w14:textId="6A26B754" w:rsidR="004E1A79" w:rsidRPr="00DA43A7" w:rsidRDefault="00482522" w:rsidP="004E1A79">
      <w:pPr>
        <w:spacing w:after="0" w:line="240" w:lineRule="auto"/>
        <w:jc w:val="center"/>
        <w:rPr>
          <w:rFonts w:eastAsia="Times New Roman" w:cs="DejaVu Sans Condensed"/>
          <w:b/>
          <w:sz w:val="24"/>
          <w:lang w:eastAsia="fr-FR"/>
        </w:rPr>
      </w:pPr>
      <w:r>
        <w:rPr>
          <w:rFonts w:eastAsia="Times New Roman" w:cs="DejaVu Sans Condensed"/>
          <w:b/>
          <w:sz w:val="24"/>
          <w:lang w:eastAsia="fr-FR"/>
        </w:rPr>
        <w:t>Consultation</w:t>
      </w:r>
      <w:r w:rsidR="004E1A79" w:rsidRPr="00DA43A7">
        <w:rPr>
          <w:rFonts w:eastAsia="Times New Roman" w:cs="DejaVu Sans Condensed"/>
          <w:b/>
          <w:sz w:val="24"/>
          <w:lang w:eastAsia="fr-FR"/>
        </w:rPr>
        <w:t xml:space="preserve"> n° CCIN-20</w:t>
      </w:r>
      <w:r w:rsidR="004E1A79">
        <w:rPr>
          <w:rFonts w:eastAsia="Times New Roman" w:cs="DejaVu Sans Condensed"/>
          <w:b/>
          <w:sz w:val="24"/>
          <w:lang w:eastAsia="fr-FR"/>
        </w:rPr>
        <w:t>2</w:t>
      </w:r>
      <w:r w:rsidR="00F52AE2">
        <w:rPr>
          <w:rFonts w:eastAsia="Times New Roman" w:cs="DejaVu Sans Condensed"/>
          <w:b/>
          <w:sz w:val="24"/>
          <w:lang w:eastAsia="fr-FR"/>
        </w:rPr>
        <w:t>5</w:t>
      </w:r>
      <w:r w:rsidR="004E1A79" w:rsidRPr="00DA43A7">
        <w:rPr>
          <w:rFonts w:eastAsia="Times New Roman" w:cs="DejaVu Sans Condensed"/>
          <w:b/>
          <w:sz w:val="24"/>
          <w:lang w:eastAsia="fr-FR"/>
        </w:rPr>
        <w:t>-AOO-</w:t>
      </w:r>
      <w:r w:rsidR="0089402C">
        <w:rPr>
          <w:rFonts w:eastAsia="Times New Roman" w:cs="DejaVu Sans Condensed"/>
          <w:b/>
          <w:sz w:val="24"/>
          <w:lang w:eastAsia="fr-FR"/>
        </w:rPr>
        <w:t>0</w:t>
      </w:r>
      <w:r w:rsidR="00C32A44">
        <w:rPr>
          <w:rFonts w:eastAsia="Times New Roman" w:cs="DejaVu Sans Condensed"/>
          <w:b/>
          <w:sz w:val="24"/>
          <w:lang w:eastAsia="fr-FR"/>
        </w:rPr>
        <w:t>3</w:t>
      </w:r>
    </w:p>
    <w:bookmarkEnd w:id="1"/>
    <w:p w14:paraId="754949A5" w14:textId="179B3FE5" w:rsidR="004E1A79" w:rsidRDefault="004E1A79" w:rsidP="00A21D9D">
      <w:pPr>
        <w:jc w:val="center"/>
        <w:rPr>
          <w:rFonts w:eastAsia="Times New Roman" w:cstheme="minorHAnsi"/>
        </w:rPr>
      </w:pPr>
    </w:p>
    <w:p w14:paraId="39EEFEE5" w14:textId="77777777" w:rsidR="004E1A79" w:rsidRPr="008B4915" w:rsidRDefault="004E1A79" w:rsidP="00A21D9D">
      <w:pPr>
        <w:jc w:val="center"/>
        <w:rPr>
          <w:rFonts w:eastAsia="Times New Roman" w:cstheme="minorHAnsi"/>
        </w:rPr>
      </w:pPr>
    </w:p>
    <w:p w14:paraId="39FD1286" w14:textId="77777777" w:rsidR="00800E39" w:rsidRPr="00002209" w:rsidRDefault="00800E39" w:rsidP="00800E39">
      <w:pPr>
        <w:spacing w:after="0" w:line="240" w:lineRule="auto"/>
        <w:rPr>
          <w:rFonts w:asciiTheme="majorHAnsi" w:eastAsia="Times New Roman" w:hAnsiTheme="majorHAnsi" w:cs="Calibri"/>
          <w:sz w:val="20"/>
          <w:szCs w:val="24"/>
          <w:lang w:eastAsia="fr-FR"/>
        </w:rPr>
      </w:pPr>
    </w:p>
    <w:p w14:paraId="264B6DC6" w14:textId="77777777" w:rsidR="00800E39" w:rsidRPr="00482522" w:rsidRDefault="00800E39" w:rsidP="00E255BA">
      <w:pPr>
        <w:pBdr>
          <w:top w:val="single" w:sz="4" w:space="1" w:color="auto"/>
          <w:left w:val="single" w:sz="4" w:space="4" w:color="auto"/>
          <w:bottom w:val="single" w:sz="4" w:space="1" w:color="auto"/>
          <w:right w:val="single" w:sz="4" w:space="4" w:color="auto"/>
        </w:pBdr>
        <w:spacing w:after="0" w:line="240" w:lineRule="auto"/>
        <w:ind w:right="-144"/>
        <w:jc w:val="center"/>
        <w:rPr>
          <w:rFonts w:asciiTheme="majorHAnsi" w:eastAsia="Times New Roman" w:hAnsiTheme="majorHAnsi" w:cs="Times New Roman"/>
          <w:b/>
          <w:sz w:val="40"/>
          <w:szCs w:val="40"/>
          <w:lang w:eastAsia="fr-FR"/>
        </w:rPr>
      </w:pPr>
      <w:bookmarkStart w:id="2" w:name="_Toc475789565"/>
      <w:r w:rsidRPr="00482522">
        <w:rPr>
          <w:rFonts w:asciiTheme="majorHAnsi" w:eastAsia="Times New Roman" w:hAnsiTheme="majorHAnsi" w:cs="Times New Roman"/>
          <w:b/>
          <w:sz w:val="40"/>
          <w:szCs w:val="40"/>
          <w:lang w:eastAsia="fr-FR"/>
        </w:rPr>
        <w:t>Acte d'</w:t>
      </w:r>
      <w:bookmarkEnd w:id="2"/>
      <w:r w:rsidRPr="00482522">
        <w:rPr>
          <w:rFonts w:asciiTheme="majorHAnsi" w:eastAsia="Times New Roman" w:hAnsiTheme="majorHAnsi" w:cs="Times New Roman"/>
          <w:b/>
          <w:sz w:val="40"/>
          <w:szCs w:val="40"/>
          <w:lang w:eastAsia="fr-FR"/>
        </w:rPr>
        <w:t>Engagement</w:t>
      </w:r>
    </w:p>
    <w:p w14:paraId="36BF0BAA" w14:textId="65B317AD" w:rsidR="00800E39" w:rsidRPr="00482522" w:rsidRDefault="00800E39" w:rsidP="00E255BA">
      <w:pPr>
        <w:pBdr>
          <w:top w:val="single" w:sz="4" w:space="1" w:color="auto"/>
          <w:left w:val="single" w:sz="4" w:space="4" w:color="auto"/>
          <w:bottom w:val="single" w:sz="4" w:space="1" w:color="auto"/>
          <w:right w:val="single" w:sz="4" w:space="4" w:color="auto"/>
        </w:pBdr>
        <w:spacing w:after="0" w:line="240" w:lineRule="auto"/>
        <w:ind w:right="-144"/>
        <w:jc w:val="center"/>
        <w:rPr>
          <w:rFonts w:asciiTheme="majorHAnsi" w:eastAsia="Times New Roman" w:hAnsiTheme="majorHAnsi" w:cs="Times New Roman"/>
          <w:b/>
          <w:sz w:val="40"/>
          <w:szCs w:val="40"/>
          <w:lang w:eastAsia="fr-FR"/>
        </w:rPr>
      </w:pPr>
      <w:r w:rsidRPr="00482522">
        <w:rPr>
          <w:rFonts w:asciiTheme="majorHAnsi" w:eastAsia="Times New Roman" w:hAnsiTheme="majorHAnsi" w:cs="Times New Roman"/>
          <w:b/>
          <w:sz w:val="40"/>
          <w:szCs w:val="40"/>
          <w:lang w:eastAsia="fr-FR"/>
        </w:rPr>
        <w:t>Valant Cahier des Clauses</w:t>
      </w:r>
      <w:r w:rsidR="008946E2" w:rsidRPr="00482522">
        <w:rPr>
          <w:rFonts w:asciiTheme="majorHAnsi" w:eastAsia="Times New Roman" w:hAnsiTheme="majorHAnsi" w:cs="Times New Roman"/>
          <w:b/>
          <w:sz w:val="40"/>
          <w:szCs w:val="40"/>
          <w:lang w:eastAsia="fr-FR"/>
        </w:rPr>
        <w:t xml:space="preserve"> Administratives</w:t>
      </w:r>
      <w:r w:rsidR="00E255BA">
        <w:rPr>
          <w:rFonts w:asciiTheme="majorHAnsi" w:eastAsia="Times New Roman" w:hAnsiTheme="majorHAnsi" w:cs="Times New Roman"/>
          <w:b/>
          <w:sz w:val="40"/>
          <w:szCs w:val="40"/>
          <w:lang w:eastAsia="fr-FR"/>
        </w:rPr>
        <w:t xml:space="preserve"> </w:t>
      </w:r>
      <w:r w:rsidR="00482522">
        <w:rPr>
          <w:rFonts w:asciiTheme="majorHAnsi" w:eastAsia="Times New Roman" w:hAnsiTheme="majorHAnsi" w:cs="Times New Roman"/>
          <w:b/>
          <w:sz w:val="40"/>
          <w:szCs w:val="40"/>
          <w:lang w:eastAsia="fr-FR"/>
        </w:rPr>
        <w:t xml:space="preserve">         </w:t>
      </w:r>
      <w:r w:rsidRPr="00482522">
        <w:rPr>
          <w:rFonts w:asciiTheme="majorHAnsi" w:eastAsia="Times New Roman" w:hAnsiTheme="majorHAnsi" w:cs="Times New Roman"/>
          <w:b/>
          <w:sz w:val="40"/>
          <w:szCs w:val="40"/>
          <w:lang w:eastAsia="fr-FR"/>
        </w:rPr>
        <w:t xml:space="preserve"> Particulières</w:t>
      </w:r>
    </w:p>
    <w:p w14:paraId="074DD9BF" w14:textId="77777777" w:rsidR="00800E39" w:rsidRPr="00002209" w:rsidRDefault="00800E39" w:rsidP="00800E39">
      <w:pPr>
        <w:spacing w:after="0" w:line="240" w:lineRule="auto"/>
        <w:rPr>
          <w:rFonts w:asciiTheme="majorHAnsi" w:eastAsia="Times New Roman" w:hAnsiTheme="majorHAnsi" w:cs="Calibri"/>
          <w:sz w:val="20"/>
          <w:szCs w:val="24"/>
          <w:lang w:eastAsia="fr-FR"/>
        </w:rPr>
      </w:pPr>
    </w:p>
    <w:p w14:paraId="50A7296F" w14:textId="77777777" w:rsidR="00800E39" w:rsidRPr="00002209" w:rsidRDefault="00800E39" w:rsidP="00800E39">
      <w:pPr>
        <w:spacing w:after="0" w:line="240" w:lineRule="auto"/>
        <w:rPr>
          <w:rFonts w:asciiTheme="majorHAnsi" w:eastAsia="Times New Roman" w:hAnsiTheme="majorHAnsi" w:cs="Calibri"/>
          <w:sz w:val="20"/>
          <w:szCs w:val="24"/>
          <w:lang w:eastAsia="fr-FR"/>
        </w:rPr>
      </w:pPr>
    </w:p>
    <w:p w14:paraId="37ED783E" w14:textId="77777777" w:rsidR="00800E39" w:rsidRPr="00002209" w:rsidRDefault="00800E39" w:rsidP="00800E39">
      <w:pPr>
        <w:spacing w:after="0" w:line="240" w:lineRule="auto"/>
        <w:rPr>
          <w:rFonts w:asciiTheme="majorHAnsi" w:eastAsia="Times New Roman" w:hAnsiTheme="majorHAnsi" w:cs="Calibri"/>
          <w:sz w:val="20"/>
          <w:szCs w:val="24"/>
          <w:lang w:eastAsia="fr-FR"/>
        </w:rPr>
      </w:pPr>
    </w:p>
    <w:p w14:paraId="2C2AB219" w14:textId="77777777" w:rsidR="00800E39" w:rsidRPr="00F9047A" w:rsidRDefault="00800E39" w:rsidP="00800E39">
      <w:pPr>
        <w:spacing w:after="0" w:line="240" w:lineRule="auto"/>
        <w:jc w:val="center"/>
        <w:rPr>
          <w:rFonts w:asciiTheme="majorHAnsi" w:eastAsia="Times New Roman" w:hAnsiTheme="majorHAnsi" w:cstheme="majorHAnsi"/>
          <w:b/>
          <w:bCs/>
          <w:sz w:val="20"/>
          <w:szCs w:val="20"/>
          <w:lang w:eastAsia="fr-FR"/>
        </w:rPr>
      </w:pPr>
      <w:r w:rsidRPr="00002209">
        <w:rPr>
          <w:rFonts w:asciiTheme="majorHAnsi" w:eastAsia="Times New Roman" w:hAnsiTheme="majorHAnsi" w:cs="Calibri"/>
          <w:sz w:val="20"/>
          <w:szCs w:val="24"/>
          <w:lang w:eastAsia="fr-FR"/>
        </w:rPr>
        <w:br w:type="page"/>
      </w:r>
      <w:r w:rsidRPr="00F9047A">
        <w:rPr>
          <w:rFonts w:asciiTheme="majorHAnsi" w:eastAsia="Times New Roman" w:hAnsiTheme="majorHAnsi" w:cstheme="majorHAnsi"/>
          <w:b/>
          <w:bCs/>
          <w:sz w:val="20"/>
          <w:szCs w:val="20"/>
          <w:lang w:eastAsia="fr-FR"/>
        </w:rPr>
        <w:lastRenderedPageBreak/>
        <w:t>SOMMAIRE</w:t>
      </w:r>
    </w:p>
    <w:p w14:paraId="7CFF3F2C" w14:textId="77777777" w:rsidR="00800E39" w:rsidRPr="00F9047A" w:rsidRDefault="00800E39" w:rsidP="00800E39">
      <w:pPr>
        <w:spacing w:after="0" w:line="240" w:lineRule="auto"/>
        <w:jc w:val="center"/>
        <w:rPr>
          <w:rFonts w:asciiTheme="majorHAnsi" w:eastAsia="Times New Roman" w:hAnsiTheme="majorHAnsi" w:cstheme="majorHAnsi"/>
          <w:bCs/>
          <w:sz w:val="20"/>
          <w:szCs w:val="20"/>
          <w:lang w:eastAsia="fr-FR"/>
        </w:rPr>
      </w:pPr>
    </w:p>
    <w:p w14:paraId="690948F4" w14:textId="59F2110A" w:rsidR="004463A2" w:rsidRDefault="00800E39">
      <w:pPr>
        <w:pStyle w:val="TM1"/>
        <w:rPr>
          <w:rFonts w:asciiTheme="minorHAnsi" w:eastAsiaTheme="minorEastAsia" w:hAnsiTheme="minorHAnsi" w:cstheme="minorBidi"/>
          <w:noProof/>
          <w:kern w:val="2"/>
          <w:sz w:val="24"/>
          <w14:ligatures w14:val="standardContextual"/>
        </w:rPr>
      </w:pPr>
      <w:r w:rsidRPr="00F9047A">
        <w:rPr>
          <w:rFonts w:asciiTheme="majorHAnsi" w:hAnsiTheme="majorHAnsi" w:cstheme="majorHAnsi"/>
          <w:sz w:val="20"/>
          <w:szCs w:val="20"/>
        </w:rPr>
        <w:fldChar w:fldCharType="begin"/>
      </w:r>
      <w:r w:rsidRPr="00F9047A">
        <w:rPr>
          <w:rFonts w:asciiTheme="majorHAnsi" w:hAnsiTheme="majorHAnsi" w:cstheme="majorHAnsi"/>
          <w:sz w:val="20"/>
          <w:szCs w:val="20"/>
        </w:rPr>
        <w:instrText xml:space="preserve"> TOC \o "1-3" \h \z \u </w:instrText>
      </w:r>
      <w:r w:rsidRPr="00F9047A">
        <w:rPr>
          <w:rFonts w:asciiTheme="majorHAnsi" w:hAnsiTheme="majorHAnsi" w:cstheme="majorHAnsi"/>
          <w:sz w:val="20"/>
          <w:szCs w:val="20"/>
        </w:rPr>
        <w:fldChar w:fldCharType="separate"/>
      </w:r>
      <w:hyperlink w:anchor="_Toc200621489" w:history="1">
        <w:r w:rsidR="004463A2" w:rsidRPr="00852545">
          <w:rPr>
            <w:rStyle w:val="Lienhypertexte"/>
            <w:noProof/>
            <w:highlight w:val="lightGray"/>
          </w:rPr>
          <w:t>PREAMBULE</w:t>
        </w:r>
        <w:r w:rsidR="004463A2">
          <w:rPr>
            <w:noProof/>
            <w:webHidden/>
          </w:rPr>
          <w:tab/>
        </w:r>
        <w:r w:rsidR="004463A2">
          <w:rPr>
            <w:noProof/>
            <w:webHidden/>
          </w:rPr>
          <w:fldChar w:fldCharType="begin"/>
        </w:r>
        <w:r w:rsidR="004463A2">
          <w:rPr>
            <w:noProof/>
            <w:webHidden/>
          </w:rPr>
          <w:instrText xml:space="preserve"> PAGEREF _Toc200621489 \h </w:instrText>
        </w:r>
        <w:r w:rsidR="004463A2">
          <w:rPr>
            <w:noProof/>
            <w:webHidden/>
          </w:rPr>
        </w:r>
        <w:r w:rsidR="004463A2">
          <w:rPr>
            <w:noProof/>
            <w:webHidden/>
          </w:rPr>
          <w:fldChar w:fldCharType="separate"/>
        </w:r>
        <w:r w:rsidR="004463A2">
          <w:rPr>
            <w:noProof/>
            <w:webHidden/>
          </w:rPr>
          <w:t>4</w:t>
        </w:r>
        <w:r w:rsidR="004463A2">
          <w:rPr>
            <w:noProof/>
            <w:webHidden/>
          </w:rPr>
          <w:fldChar w:fldCharType="end"/>
        </w:r>
      </w:hyperlink>
    </w:p>
    <w:p w14:paraId="2440AF41" w14:textId="157DDDC1" w:rsidR="004463A2" w:rsidRDefault="004463A2">
      <w:pPr>
        <w:pStyle w:val="TM1"/>
        <w:rPr>
          <w:rFonts w:asciiTheme="minorHAnsi" w:eastAsiaTheme="minorEastAsia" w:hAnsiTheme="minorHAnsi" w:cstheme="minorBidi"/>
          <w:noProof/>
          <w:kern w:val="2"/>
          <w:sz w:val="24"/>
          <w14:ligatures w14:val="standardContextual"/>
        </w:rPr>
      </w:pPr>
      <w:hyperlink w:anchor="_Toc200621490" w:history="1">
        <w:r w:rsidRPr="00852545">
          <w:rPr>
            <w:rStyle w:val="Lienhypertexte"/>
            <w:noProof/>
            <w:highlight w:val="lightGray"/>
          </w:rPr>
          <w:t>ARTICLE 1 - IDENTIFICATION DE L’ACHETEUR</w:t>
        </w:r>
        <w:r>
          <w:rPr>
            <w:noProof/>
            <w:webHidden/>
          </w:rPr>
          <w:tab/>
        </w:r>
        <w:r>
          <w:rPr>
            <w:noProof/>
            <w:webHidden/>
          </w:rPr>
          <w:fldChar w:fldCharType="begin"/>
        </w:r>
        <w:r>
          <w:rPr>
            <w:noProof/>
            <w:webHidden/>
          </w:rPr>
          <w:instrText xml:space="preserve"> PAGEREF _Toc200621490 \h </w:instrText>
        </w:r>
        <w:r>
          <w:rPr>
            <w:noProof/>
            <w:webHidden/>
          </w:rPr>
        </w:r>
        <w:r>
          <w:rPr>
            <w:noProof/>
            <w:webHidden/>
          </w:rPr>
          <w:fldChar w:fldCharType="separate"/>
        </w:r>
        <w:r>
          <w:rPr>
            <w:noProof/>
            <w:webHidden/>
          </w:rPr>
          <w:t>4</w:t>
        </w:r>
        <w:r>
          <w:rPr>
            <w:noProof/>
            <w:webHidden/>
          </w:rPr>
          <w:fldChar w:fldCharType="end"/>
        </w:r>
      </w:hyperlink>
    </w:p>
    <w:p w14:paraId="609018B1" w14:textId="547ECA0C"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491" w:history="1">
        <w:r w:rsidRPr="00852545">
          <w:rPr>
            <w:rStyle w:val="Lienhypertexte"/>
            <w:noProof/>
          </w:rPr>
          <w:t>1.1 - Nom et adresse de l’acheteur</w:t>
        </w:r>
        <w:r>
          <w:rPr>
            <w:noProof/>
            <w:webHidden/>
          </w:rPr>
          <w:tab/>
        </w:r>
        <w:r>
          <w:rPr>
            <w:noProof/>
            <w:webHidden/>
          </w:rPr>
          <w:fldChar w:fldCharType="begin"/>
        </w:r>
        <w:r>
          <w:rPr>
            <w:noProof/>
            <w:webHidden/>
          </w:rPr>
          <w:instrText xml:space="preserve"> PAGEREF _Toc200621491 \h </w:instrText>
        </w:r>
        <w:r>
          <w:rPr>
            <w:noProof/>
            <w:webHidden/>
          </w:rPr>
        </w:r>
        <w:r>
          <w:rPr>
            <w:noProof/>
            <w:webHidden/>
          </w:rPr>
          <w:fldChar w:fldCharType="separate"/>
        </w:r>
        <w:r>
          <w:rPr>
            <w:noProof/>
            <w:webHidden/>
          </w:rPr>
          <w:t>4</w:t>
        </w:r>
        <w:r>
          <w:rPr>
            <w:noProof/>
            <w:webHidden/>
          </w:rPr>
          <w:fldChar w:fldCharType="end"/>
        </w:r>
      </w:hyperlink>
    </w:p>
    <w:p w14:paraId="13103477" w14:textId="44072638"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492" w:history="1">
        <w:r w:rsidRPr="00852545">
          <w:rPr>
            <w:rStyle w:val="Lienhypertexte"/>
            <w:noProof/>
          </w:rPr>
          <w:t>1.2 - Représentant de l’acheteur</w:t>
        </w:r>
        <w:r>
          <w:rPr>
            <w:noProof/>
            <w:webHidden/>
          </w:rPr>
          <w:tab/>
        </w:r>
        <w:r>
          <w:rPr>
            <w:noProof/>
            <w:webHidden/>
          </w:rPr>
          <w:fldChar w:fldCharType="begin"/>
        </w:r>
        <w:r>
          <w:rPr>
            <w:noProof/>
            <w:webHidden/>
          </w:rPr>
          <w:instrText xml:space="preserve"> PAGEREF _Toc200621492 \h </w:instrText>
        </w:r>
        <w:r>
          <w:rPr>
            <w:noProof/>
            <w:webHidden/>
          </w:rPr>
        </w:r>
        <w:r>
          <w:rPr>
            <w:noProof/>
            <w:webHidden/>
          </w:rPr>
          <w:fldChar w:fldCharType="separate"/>
        </w:r>
        <w:r>
          <w:rPr>
            <w:noProof/>
            <w:webHidden/>
          </w:rPr>
          <w:t>4</w:t>
        </w:r>
        <w:r>
          <w:rPr>
            <w:noProof/>
            <w:webHidden/>
          </w:rPr>
          <w:fldChar w:fldCharType="end"/>
        </w:r>
      </w:hyperlink>
    </w:p>
    <w:p w14:paraId="6FB97DDD" w14:textId="21A4D007"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493" w:history="1">
        <w:r w:rsidRPr="00852545">
          <w:rPr>
            <w:rStyle w:val="Lienhypertexte"/>
            <w:noProof/>
          </w:rPr>
          <w:t>1.3 - Personne habilitée à donner les renseignements prévus à l’article R2191-60 et R2391-28 du code de la commande publique</w:t>
        </w:r>
        <w:r>
          <w:rPr>
            <w:noProof/>
            <w:webHidden/>
          </w:rPr>
          <w:tab/>
        </w:r>
        <w:r>
          <w:rPr>
            <w:noProof/>
            <w:webHidden/>
          </w:rPr>
          <w:fldChar w:fldCharType="begin"/>
        </w:r>
        <w:r>
          <w:rPr>
            <w:noProof/>
            <w:webHidden/>
          </w:rPr>
          <w:instrText xml:space="preserve"> PAGEREF _Toc200621493 \h </w:instrText>
        </w:r>
        <w:r>
          <w:rPr>
            <w:noProof/>
            <w:webHidden/>
          </w:rPr>
        </w:r>
        <w:r>
          <w:rPr>
            <w:noProof/>
            <w:webHidden/>
          </w:rPr>
          <w:fldChar w:fldCharType="separate"/>
        </w:r>
        <w:r>
          <w:rPr>
            <w:noProof/>
            <w:webHidden/>
          </w:rPr>
          <w:t>5</w:t>
        </w:r>
        <w:r>
          <w:rPr>
            <w:noProof/>
            <w:webHidden/>
          </w:rPr>
          <w:fldChar w:fldCharType="end"/>
        </w:r>
      </w:hyperlink>
    </w:p>
    <w:p w14:paraId="3A1E6FD0" w14:textId="4360CC05"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494" w:history="1">
        <w:r w:rsidRPr="00852545">
          <w:rPr>
            <w:rStyle w:val="Lienhypertexte"/>
            <w:noProof/>
          </w:rPr>
          <w:t>1.4 - Désignation du comptable assignataire</w:t>
        </w:r>
        <w:r>
          <w:rPr>
            <w:noProof/>
            <w:webHidden/>
          </w:rPr>
          <w:tab/>
        </w:r>
        <w:r>
          <w:rPr>
            <w:noProof/>
            <w:webHidden/>
          </w:rPr>
          <w:fldChar w:fldCharType="begin"/>
        </w:r>
        <w:r>
          <w:rPr>
            <w:noProof/>
            <w:webHidden/>
          </w:rPr>
          <w:instrText xml:space="preserve"> PAGEREF _Toc200621494 \h </w:instrText>
        </w:r>
        <w:r>
          <w:rPr>
            <w:noProof/>
            <w:webHidden/>
          </w:rPr>
        </w:r>
        <w:r>
          <w:rPr>
            <w:noProof/>
            <w:webHidden/>
          </w:rPr>
          <w:fldChar w:fldCharType="separate"/>
        </w:r>
        <w:r>
          <w:rPr>
            <w:noProof/>
            <w:webHidden/>
          </w:rPr>
          <w:t>5</w:t>
        </w:r>
        <w:r>
          <w:rPr>
            <w:noProof/>
            <w:webHidden/>
          </w:rPr>
          <w:fldChar w:fldCharType="end"/>
        </w:r>
      </w:hyperlink>
    </w:p>
    <w:p w14:paraId="3CB44106" w14:textId="064EB55C" w:rsidR="004463A2" w:rsidRDefault="004463A2">
      <w:pPr>
        <w:pStyle w:val="TM1"/>
        <w:rPr>
          <w:rFonts w:asciiTheme="minorHAnsi" w:eastAsiaTheme="minorEastAsia" w:hAnsiTheme="minorHAnsi" w:cstheme="minorBidi"/>
          <w:noProof/>
          <w:kern w:val="2"/>
          <w:sz w:val="24"/>
          <w14:ligatures w14:val="standardContextual"/>
        </w:rPr>
      </w:pPr>
      <w:hyperlink w:anchor="_Toc200621495" w:history="1">
        <w:r w:rsidRPr="00852545">
          <w:rPr>
            <w:rStyle w:val="Lienhypertexte"/>
            <w:noProof/>
            <w:highlight w:val="lightGray"/>
          </w:rPr>
          <w:t>ARTICLE 2 - OBJET ET CARACTERISTIQUES PRINCIPALES DU CONTRAT</w:t>
        </w:r>
        <w:r>
          <w:rPr>
            <w:noProof/>
            <w:webHidden/>
          </w:rPr>
          <w:tab/>
        </w:r>
        <w:r>
          <w:rPr>
            <w:noProof/>
            <w:webHidden/>
          </w:rPr>
          <w:fldChar w:fldCharType="begin"/>
        </w:r>
        <w:r>
          <w:rPr>
            <w:noProof/>
            <w:webHidden/>
          </w:rPr>
          <w:instrText xml:space="preserve"> PAGEREF _Toc200621495 \h </w:instrText>
        </w:r>
        <w:r>
          <w:rPr>
            <w:noProof/>
            <w:webHidden/>
          </w:rPr>
        </w:r>
        <w:r>
          <w:rPr>
            <w:noProof/>
            <w:webHidden/>
          </w:rPr>
          <w:fldChar w:fldCharType="separate"/>
        </w:r>
        <w:r>
          <w:rPr>
            <w:noProof/>
            <w:webHidden/>
          </w:rPr>
          <w:t>5</w:t>
        </w:r>
        <w:r>
          <w:rPr>
            <w:noProof/>
            <w:webHidden/>
          </w:rPr>
          <w:fldChar w:fldCharType="end"/>
        </w:r>
      </w:hyperlink>
    </w:p>
    <w:p w14:paraId="6A2F6170" w14:textId="7EEDD7D7"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496" w:history="1">
        <w:r w:rsidRPr="00852545">
          <w:rPr>
            <w:rStyle w:val="Lienhypertexte"/>
            <w:noProof/>
          </w:rPr>
          <w:t>2.1 - Objet du marché</w:t>
        </w:r>
        <w:r>
          <w:rPr>
            <w:noProof/>
            <w:webHidden/>
          </w:rPr>
          <w:tab/>
        </w:r>
        <w:r>
          <w:rPr>
            <w:noProof/>
            <w:webHidden/>
          </w:rPr>
          <w:fldChar w:fldCharType="begin"/>
        </w:r>
        <w:r>
          <w:rPr>
            <w:noProof/>
            <w:webHidden/>
          </w:rPr>
          <w:instrText xml:space="preserve"> PAGEREF _Toc200621496 \h </w:instrText>
        </w:r>
        <w:r>
          <w:rPr>
            <w:noProof/>
            <w:webHidden/>
          </w:rPr>
        </w:r>
        <w:r>
          <w:rPr>
            <w:noProof/>
            <w:webHidden/>
          </w:rPr>
          <w:fldChar w:fldCharType="separate"/>
        </w:r>
        <w:r>
          <w:rPr>
            <w:noProof/>
            <w:webHidden/>
          </w:rPr>
          <w:t>5</w:t>
        </w:r>
        <w:r>
          <w:rPr>
            <w:noProof/>
            <w:webHidden/>
          </w:rPr>
          <w:fldChar w:fldCharType="end"/>
        </w:r>
      </w:hyperlink>
    </w:p>
    <w:p w14:paraId="36B9F2DC" w14:textId="5ABC0A88"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497" w:history="1">
        <w:r w:rsidRPr="00852545">
          <w:rPr>
            <w:rStyle w:val="Lienhypertexte"/>
            <w:noProof/>
          </w:rPr>
          <w:t>2.2 - Typologie de marché</w:t>
        </w:r>
        <w:r>
          <w:rPr>
            <w:noProof/>
            <w:webHidden/>
          </w:rPr>
          <w:tab/>
        </w:r>
        <w:r>
          <w:rPr>
            <w:noProof/>
            <w:webHidden/>
          </w:rPr>
          <w:fldChar w:fldCharType="begin"/>
        </w:r>
        <w:r>
          <w:rPr>
            <w:noProof/>
            <w:webHidden/>
          </w:rPr>
          <w:instrText xml:space="preserve"> PAGEREF _Toc200621497 \h </w:instrText>
        </w:r>
        <w:r>
          <w:rPr>
            <w:noProof/>
            <w:webHidden/>
          </w:rPr>
        </w:r>
        <w:r>
          <w:rPr>
            <w:noProof/>
            <w:webHidden/>
          </w:rPr>
          <w:fldChar w:fldCharType="separate"/>
        </w:r>
        <w:r>
          <w:rPr>
            <w:noProof/>
            <w:webHidden/>
          </w:rPr>
          <w:t>5</w:t>
        </w:r>
        <w:r>
          <w:rPr>
            <w:noProof/>
            <w:webHidden/>
          </w:rPr>
          <w:fldChar w:fldCharType="end"/>
        </w:r>
      </w:hyperlink>
    </w:p>
    <w:p w14:paraId="16A6AE5A" w14:textId="6C71E5BD"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498" w:history="1">
        <w:r w:rsidRPr="00852545">
          <w:rPr>
            <w:rStyle w:val="Lienhypertexte"/>
            <w:noProof/>
          </w:rPr>
          <w:t>2.3 - Procédure de passation</w:t>
        </w:r>
        <w:r>
          <w:rPr>
            <w:noProof/>
            <w:webHidden/>
          </w:rPr>
          <w:tab/>
        </w:r>
        <w:r>
          <w:rPr>
            <w:noProof/>
            <w:webHidden/>
          </w:rPr>
          <w:fldChar w:fldCharType="begin"/>
        </w:r>
        <w:r>
          <w:rPr>
            <w:noProof/>
            <w:webHidden/>
          </w:rPr>
          <w:instrText xml:space="preserve"> PAGEREF _Toc200621498 \h </w:instrText>
        </w:r>
        <w:r>
          <w:rPr>
            <w:noProof/>
            <w:webHidden/>
          </w:rPr>
        </w:r>
        <w:r>
          <w:rPr>
            <w:noProof/>
            <w:webHidden/>
          </w:rPr>
          <w:fldChar w:fldCharType="separate"/>
        </w:r>
        <w:r>
          <w:rPr>
            <w:noProof/>
            <w:webHidden/>
          </w:rPr>
          <w:t>5</w:t>
        </w:r>
        <w:r>
          <w:rPr>
            <w:noProof/>
            <w:webHidden/>
          </w:rPr>
          <w:fldChar w:fldCharType="end"/>
        </w:r>
      </w:hyperlink>
    </w:p>
    <w:p w14:paraId="137B70AA" w14:textId="2D00BEE7"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499" w:history="1">
        <w:r w:rsidRPr="00852545">
          <w:rPr>
            <w:rStyle w:val="Lienhypertexte"/>
            <w:noProof/>
          </w:rPr>
          <w:t>2.4 – Allotissement</w:t>
        </w:r>
        <w:r>
          <w:rPr>
            <w:noProof/>
            <w:webHidden/>
          </w:rPr>
          <w:tab/>
        </w:r>
        <w:r>
          <w:rPr>
            <w:noProof/>
            <w:webHidden/>
          </w:rPr>
          <w:fldChar w:fldCharType="begin"/>
        </w:r>
        <w:r>
          <w:rPr>
            <w:noProof/>
            <w:webHidden/>
          </w:rPr>
          <w:instrText xml:space="preserve"> PAGEREF _Toc200621499 \h </w:instrText>
        </w:r>
        <w:r>
          <w:rPr>
            <w:noProof/>
            <w:webHidden/>
          </w:rPr>
        </w:r>
        <w:r>
          <w:rPr>
            <w:noProof/>
            <w:webHidden/>
          </w:rPr>
          <w:fldChar w:fldCharType="separate"/>
        </w:r>
        <w:r>
          <w:rPr>
            <w:noProof/>
            <w:webHidden/>
          </w:rPr>
          <w:t>5</w:t>
        </w:r>
        <w:r>
          <w:rPr>
            <w:noProof/>
            <w:webHidden/>
          </w:rPr>
          <w:fldChar w:fldCharType="end"/>
        </w:r>
      </w:hyperlink>
    </w:p>
    <w:p w14:paraId="019DE58E" w14:textId="287D8937"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00" w:history="1">
        <w:r w:rsidRPr="00852545">
          <w:rPr>
            <w:rStyle w:val="Lienhypertexte"/>
            <w:noProof/>
          </w:rPr>
          <w:t>2.5 – Forme du marché</w:t>
        </w:r>
        <w:r>
          <w:rPr>
            <w:noProof/>
            <w:webHidden/>
          </w:rPr>
          <w:tab/>
        </w:r>
        <w:r>
          <w:rPr>
            <w:noProof/>
            <w:webHidden/>
          </w:rPr>
          <w:fldChar w:fldCharType="begin"/>
        </w:r>
        <w:r>
          <w:rPr>
            <w:noProof/>
            <w:webHidden/>
          </w:rPr>
          <w:instrText xml:space="preserve"> PAGEREF _Toc200621500 \h </w:instrText>
        </w:r>
        <w:r>
          <w:rPr>
            <w:noProof/>
            <w:webHidden/>
          </w:rPr>
        </w:r>
        <w:r>
          <w:rPr>
            <w:noProof/>
            <w:webHidden/>
          </w:rPr>
          <w:fldChar w:fldCharType="separate"/>
        </w:r>
        <w:r>
          <w:rPr>
            <w:noProof/>
            <w:webHidden/>
          </w:rPr>
          <w:t>6</w:t>
        </w:r>
        <w:r>
          <w:rPr>
            <w:noProof/>
            <w:webHidden/>
          </w:rPr>
          <w:fldChar w:fldCharType="end"/>
        </w:r>
      </w:hyperlink>
    </w:p>
    <w:p w14:paraId="217C2A1E" w14:textId="3EED4464"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01" w:history="1">
        <w:r w:rsidRPr="00852545">
          <w:rPr>
            <w:rStyle w:val="Lienhypertexte"/>
            <w:noProof/>
          </w:rPr>
          <w:t>2.6 – Clause de réexamen</w:t>
        </w:r>
        <w:r>
          <w:rPr>
            <w:noProof/>
            <w:webHidden/>
          </w:rPr>
          <w:tab/>
        </w:r>
        <w:r>
          <w:rPr>
            <w:noProof/>
            <w:webHidden/>
          </w:rPr>
          <w:fldChar w:fldCharType="begin"/>
        </w:r>
        <w:r>
          <w:rPr>
            <w:noProof/>
            <w:webHidden/>
          </w:rPr>
          <w:instrText xml:space="preserve"> PAGEREF _Toc200621501 \h </w:instrText>
        </w:r>
        <w:r>
          <w:rPr>
            <w:noProof/>
            <w:webHidden/>
          </w:rPr>
        </w:r>
        <w:r>
          <w:rPr>
            <w:noProof/>
            <w:webHidden/>
          </w:rPr>
          <w:fldChar w:fldCharType="separate"/>
        </w:r>
        <w:r>
          <w:rPr>
            <w:noProof/>
            <w:webHidden/>
          </w:rPr>
          <w:t>6</w:t>
        </w:r>
        <w:r>
          <w:rPr>
            <w:noProof/>
            <w:webHidden/>
          </w:rPr>
          <w:fldChar w:fldCharType="end"/>
        </w:r>
      </w:hyperlink>
    </w:p>
    <w:p w14:paraId="336876D9" w14:textId="62E302C7" w:rsidR="004463A2" w:rsidRDefault="004463A2">
      <w:pPr>
        <w:pStyle w:val="TM1"/>
        <w:rPr>
          <w:rFonts w:asciiTheme="minorHAnsi" w:eastAsiaTheme="minorEastAsia" w:hAnsiTheme="minorHAnsi" w:cstheme="minorBidi"/>
          <w:noProof/>
          <w:kern w:val="2"/>
          <w:sz w:val="24"/>
          <w14:ligatures w14:val="standardContextual"/>
        </w:rPr>
      </w:pPr>
      <w:hyperlink w:anchor="_Toc200621502" w:history="1">
        <w:r w:rsidRPr="00852545">
          <w:rPr>
            <w:rStyle w:val="Lienhypertexte"/>
            <w:noProof/>
          </w:rPr>
          <w:t>ARTICLE 3 - COCONTRACTANTS – ENGAGEMENT DU TITULAIRE OU DU GROUPEMENT TITULAIRE</w:t>
        </w:r>
        <w:r>
          <w:rPr>
            <w:noProof/>
            <w:webHidden/>
          </w:rPr>
          <w:tab/>
        </w:r>
        <w:r>
          <w:rPr>
            <w:noProof/>
            <w:webHidden/>
          </w:rPr>
          <w:fldChar w:fldCharType="begin"/>
        </w:r>
        <w:r>
          <w:rPr>
            <w:noProof/>
            <w:webHidden/>
          </w:rPr>
          <w:instrText xml:space="preserve"> PAGEREF _Toc200621502 \h </w:instrText>
        </w:r>
        <w:r>
          <w:rPr>
            <w:noProof/>
            <w:webHidden/>
          </w:rPr>
        </w:r>
        <w:r>
          <w:rPr>
            <w:noProof/>
            <w:webHidden/>
          </w:rPr>
          <w:fldChar w:fldCharType="separate"/>
        </w:r>
        <w:r>
          <w:rPr>
            <w:noProof/>
            <w:webHidden/>
          </w:rPr>
          <w:t>7</w:t>
        </w:r>
        <w:r>
          <w:rPr>
            <w:noProof/>
            <w:webHidden/>
          </w:rPr>
          <w:fldChar w:fldCharType="end"/>
        </w:r>
      </w:hyperlink>
    </w:p>
    <w:p w14:paraId="49A43FC8" w14:textId="0C941836" w:rsidR="004463A2" w:rsidRDefault="004463A2">
      <w:pPr>
        <w:pStyle w:val="TM1"/>
        <w:rPr>
          <w:rFonts w:asciiTheme="minorHAnsi" w:eastAsiaTheme="minorEastAsia" w:hAnsiTheme="minorHAnsi" w:cstheme="minorBidi"/>
          <w:noProof/>
          <w:kern w:val="2"/>
          <w:sz w:val="24"/>
          <w14:ligatures w14:val="standardContextual"/>
        </w:rPr>
      </w:pPr>
      <w:hyperlink w:anchor="_Toc200621503" w:history="1">
        <w:r w:rsidRPr="00852545">
          <w:rPr>
            <w:rStyle w:val="Lienhypertexte"/>
            <w:noProof/>
            <w:highlight w:val="lightGray"/>
          </w:rPr>
          <w:t>ARTICLE 4 - PIECES CONTRACTUELLES DE L’ACCORD CADRE</w:t>
        </w:r>
        <w:r>
          <w:rPr>
            <w:noProof/>
            <w:webHidden/>
          </w:rPr>
          <w:tab/>
        </w:r>
        <w:r>
          <w:rPr>
            <w:noProof/>
            <w:webHidden/>
          </w:rPr>
          <w:fldChar w:fldCharType="begin"/>
        </w:r>
        <w:r>
          <w:rPr>
            <w:noProof/>
            <w:webHidden/>
          </w:rPr>
          <w:instrText xml:space="preserve"> PAGEREF _Toc200621503 \h </w:instrText>
        </w:r>
        <w:r>
          <w:rPr>
            <w:noProof/>
            <w:webHidden/>
          </w:rPr>
        </w:r>
        <w:r>
          <w:rPr>
            <w:noProof/>
            <w:webHidden/>
          </w:rPr>
          <w:fldChar w:fldCharType="separate"/>
        </w:r>
        <w:r>
          <w:rPr>
            <w:noProof/>
            <w:webHidden/>
          </w:rPr>
          <w:t>10</w:t>
        </w:r>
        <w:r>
          <w:rPr>
            <w:noProof/>
            <w:webHidden/>
          </w:rPr>
          <w:fldChar w:fldCharType="end"/>
        </w:r>
      </w:hyperlink>
    </w:p>
    <w:p w14:paraId="3D2FAECA" w14:textId="28FADC25"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04" w:history="1">
        <w:r w:rsidRPr="00852545">
          <w:rPr>
            <w:rStyle w:val="Lienhypertexte"/>
            <w:noProof/>
          </w:rPr>
          <w:t>4.1 Accord Cadre</w:t>
        </w:r>
        <w:r>
          <w:rPr>
            <w:noProof/>
            <w:webHidden/>
          </w:rPr>
          <w:tab/>
        </w:r>
        <w:r>
          <w:rPr>
            <w:noProof/>
            <w:webHidden/>
          </w:rPr>
          <w:fldChar w:fldCharType="begin"/>
        </w:r>
        <w:r>
          <w:rPr>
            <w:noProof/>
            <w:webHidden/>
          </w:rPr>
          <w:instrText xml:space="preserve"> PAGEREF _Toc200621504 \h </w:instrText>
        </w:r>
        <w:r>
          <w:rPr>
            <w:noProof/>
            <w:webHidden/>
          </w:rPr>
        </w:r>
        <w:r>
          <w:rPr>
            <w:noProof/>
            <w:webHidden/>
          </w:rPr>
          <w:fldChar w:fldCharType="separate"/>
        </w:r>
        <w:r>
          <w:rPr>
            <w:noProof/>
            <w:webHidden/>
          </w:rPr>
          <w:t>10</w:t>
        </w:r>
        <w:r>
          <w:rPr>
            <w:noProof/>
            <w:webHidden/>
          </w:rPr>
          <w:fldChar w:fldCharType="end"/>
        </w:r>
      </w:hyperlink>
    </w:p>
    <w:p w14:paraId="69515658" w14:textId="3171C578"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05" w:history="1">
        <w:r w:rsidRPr="00852545">
          <w:rPr>
            <w:rStyle w:val="Lienhypertexte"/>
            <w:noProof/>
          </w:rPr>
          <w:t>4.2 Marchés subséquents</w:t>
        </w:r>
        <w:r>
          <w:rPr>
            <w:noProof/>
            <w:webHidden/>
          </w:rPr>
          <w:tab/>
        </w:r>
        <w:r>
          <w:rPr>
            <w:noProof/>
            <w:webHidden/>
          </w:rPr>
          <w:fldChar w:fldCharType="begin"/>
        </w:r>
        <w:r>
          <w:rPr>
            <w:noProof/>
            <w:webHidden/>
          </w:rPr>
          <w:instrText xml:space="preserve"> PAGEREF _Toc200621505 \h </w:instrText>
        </w:r>
        <w:r>
          <w:rPr>
            <w:noProof/>
            <w:webHidden/>
          </w:rPr>
        </w:r>
        <w:r>
          <w:rPr>
            <w:noProof/>
            <w:webHidden/>
          </w:rPr>
          <w:fldChar w:fldCharType="separate"/>
        </w:r>
        <w:r>
          <w:rPr>
            <w:noProof/>
            <w:webHidden/>
          </w:rPr>
          <w:t>10</w:t>
        </w:r>
        <w:r>
          <w:rPr>
            <w:noProof/>
            <w:webHidden/>
          </w:rPr>
          <w:fldChar w:fldCharType="end"/>
        </w:r>
      </w:hyperlink>
    </w:p>
    <w:p w14:paraId="706A5B70" w14:textId="50133747" w:rsidR="004463A2" w:rsidRDefault="004463A2">
      <w:pPr>
        <w:pStyle w:val="TM1"/>
        <w:rPr>
          <w:rFonts w:asciiTheme="minorHAnsi" w:eastAsiaTheme="minorEastAsia" w:hAnsiTheme="minorHAnsi" w:cstheme="minorBidi"/>
          <w:noProof/>
          <w:kern w:val="2"/>
          <w:sz w:val="24"/>
          <w14:ligatures w14:val="standardContextual"/>
        </w:rPr>
      </w:pPr>
      <w:hyperlink w:anchor="_Toc200621506" w:history="1">
        <w:r w:rsidRPr="00852545">
          <w:rPr>
            <w:rStyle w:val="Lienhypertexte"/>
            <w:rFonts w:cs="Calibri"/>
            <w:b/>
            <w:noProof/>
            <w:kern w:val="28"/>
            <w:highlight w:val="lightGray"/>
          </w:rPr>
          <w:t>ARTICLE 5 –</w:t>
        </w:r>
        <w:r w:rsidRPr="00852545">
          <w:rPr>
            <w:rStyle w:val="Lienhypertexte"/>
            <w:rFonts w:cs="Calibri"/>
            <w:b/>
            <w:noProof/>
            <w:kern w:val="28"/>
          </w:rPr>
          <w:t xml:space="preserve"> FORME ET MODALITES D’ATTRIBUTION DES MARCHES SUBSEQUENTS</w:t>
        </w:r>
        <w:r>
          <w:rPr>
            <w:noProof/>
            <w:webHidden/>
          </w:rPr>
          <w:tab/>
        </w:r>
        <w:r>
          <w:rPr>
            <w:noProof/>
            <w:webHidden/>
          </w:rPr>
          <w:fldChar w:fldCharType="begin"/>
        </w:r>
        <w:r>
          <w:rPr>
            <w:noProof/>
            <w:webHidden/>
          </w:rPr>
          <w:instrText xml:space="preserve"> PAGEREF _Toc200621506 \h </w:instrText>
        </w:r>
        <w:r>
          <w:rPr>
            <w:noProof/>
            <w:webHidden/>
          </w:rPr>
        </w:r>
        <w:r>
          <w:rPr>
            <w:noProof/>
            <w:webHidden/>
          </w:rPr>
          <w:fldChar w:fldCharType="separate"/>
        </w:r>
        <w:r>
          <w:rPr>
            <w:noProof/>
            <w:webHidden/>
          </w:rPr>
          <w:t>11</w:t>
        </w:r>
        <w:r>
          <w:rPr>
            <w:noProof/>
            <w:webHidden/>
          </w:rPr>
          <w:fldChar w:fldCharType="end"/>
        </w:r>
      </w:hyperlink>
    </w:p>
    <w:p w14:paraId="3B42BFFD" w14:textId="085C9FF9"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07" w:history="1">
        <w:r w:rsidRPr="00852545">
          <w:rPr>
            <w:rStyle w:val="Lienhypertexte"/>
            <w:noProof/>
          </w:rPr>
          <w:t>5.1 Forme des marchés subséquents</w:t>
        </w:r>
        <w:r>
          <w:rPr>
            <w:noProof/>
            <w:webHidden/>
          </w:rPr>
          <w:tab/>
        </w:r>
        <w:r>
          <w:rPr>
            <w:noProof/>
            <w:webHidden/>
          </w:rPr>
          <w:fldChar w:fldCharType="begin"/>
        </w:r>
        <w:r>
          <w:rPr>
            <w:noProof/>
            <w:webHidden/>
          </w:rPr>
          <w:instrText xml:space="preserve"> PAGEREF _Toc200621507 \h </w:instrText>
        </w:r>
        <w:r>
          <w:rPr>
            <w:noProof/>
            <w:webHidden/>
          </w:rPr>
        </w:r>
        <w:r>
          <w:rPr>
            <w:noProof/>
            <w:webHidden/>
          </w:rPr>
          <w:fldChar w:fldCharType="separate"/>
        </w:r>
        <w:r>
          <w:rPr>
            <w:noProof/>
            <w:webHidden/>
          </w:rPr>
          <w:t>11</w:t>
        </w:r>
        <w:r>
          <w:rPr>
            <w:noProof/>
            <w:webHidden/>
          </w:rPr>
          <w:fldChar w:fldCharType="end"/>
        </w:r>
      </w:hyperlink>
    </w:p>
    <w:p w14:paraId="0ACC20C2" w14:textId="7D4840B7"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08" w:history="1">
        <w:r w:rsidRPr="00852545">
          <w:rPr>
            <w:rStyle w:val="Lienhypertexte"/>
            <w:noProof/>
          </w:rPr>
          <w:t>5.2 Modalités d’attribution des marchés subséquents</w:t>
        </w:r>
        <w:r>
          <w:rPr>
            <w:noProof/>
            <w:webHidden/>
          </w:rPr>
          <w:tab/>
        </w:r>
        <w:r>
          <w:rPr>
            <w:noProof/>
            <w:webHidden/>
          </w:rPr>
          <w:fldChar w:fldCharType="begin"/>
        </w:r>
        <w:r>
          <w:rPr>
            <w:noProof/>
            <w:webHidden/>
          </w:rPr>
          <w:instrText xml:space="preserve"> PAGEREF _Toc200621508 \h </w:instrText>
        </w:r>
        <w:r>
          <w:rPr>
            <w:noProof/>
            <w:webHidden/>
          </w:rPr>
        </w:r>
        <w:r>
          <w:rPr>
            <w:noProof/>
            <w:webHidden/>
          </w:rPr>
          <w:fldChar w:fldCharType="separate"/>
        </w:r>
        <w:r>
          <w:rPr>
            <w:noProof/>
            <w:webHidden/>
          </w:rPr>
          <w:t>11</w:t>
        </w:r>
        <w:r>
          <w:rPr>
            <w:noProof/>
            <w:webHidden/>
          </w:rPr>
          <w:fldChar w:fldCharType="end"/>
        </w:r>
      </w:hyperlink>
    </w:p>
    <w:p w14:paraId="54116FC4" w14:textId="6D2C0F14" w:rsidR="004463A2" w:rsidRDefault="004463A2">
      <w:pPr>
        <w:pStyle w:val="TM1"/>
        <w:rPr>
          <w:rFonts w:asciiTheme="minorHAnsi" w:eastAsiaTheme="minorEastAsia" w:hAnsiTheme="minorHAnsi" w:cstheme="minorBidi"/>
          <w:noProof/>
          <w:kern w:val="2"/>
          <w:sz w:val="24"/>
          <w14:ligatures w14:val="standardContextual"/>
        </w:rPr>
      </w:pPr>
      <w:hyperlink w:anchor="_Toc200621509" w:history="1">
        <w:r w:rsidRPr="00852545">
          <w:rPr>
            <w:rStyle w:val="Lienhypertexte"/>
            <w:rFonts w:cs="Calibri"/>
            <w:b/>
            <w:noProof/>
            <w:kern w:val="28"/>
            <w:highlight w:val="lightGray"/>
          </w:rPr>
          <w:t>ARTICLE 6 –</w:t>
        </w:r>
        <w:r w:rsidRPr="00852545">
          <w:rPr>
            <w:rStyle w:val="Lienhypertexte"/>
            <w:rFonts w:cs="Calibri"/>
            <w:b/>
            <w:noProof/>
            <w:kern w:val="28"/>
          </w:rPr>
          <w:t xml:space="preserve"> CONDITIONS PARTICULIERES D’EXECUTION LIEES A LA PRISE EN COMPTE D’OBJECTIFS DE DEVELOPPEMENT DURABLE</w:t>
        </w:r>
        <w:r>
          <w:rPr>
            <w:noProof/>
            <w:webHidden/>
          </w:rPr>
          <w:tab/>
        </w:r>
        <w:r>
          <w:rPr>
            <w:noProof/>
            <w:webHidden/>
          </w:rPr>
          <w:fldChar w:fldCharType="begin"/>
        </w:r>
        <w:r>
          <w:rPr>
            <w:noProof/>
            <w:webHidden/>
          </w:rPr>
          <w:instrText xml:space="preserve"> PAGEREF _Toc200621509 \h </w:instrText>
        </w:r>
        <w:r>
          <w:rPr>
            <w:noProof/>
            <w:webHidden/>
          </w:rPr>
        </w:r>
        <w:r>
          <w:rPr>
            <w:noProof/>
            <w:webHidden/>
          </w:rPr>
          <w:fldChar w:fldCharType="separate"/>
        </w:r>
        <w:r>
          <w:rPr>
            <w:noProof/>
            <w:webHidden/>
          </w:rPr>
          <w:t>13</w:t>
        </w:r>
        <w:r>
          <w:rPr>
            <w:noProof/>
            <w:webHidden/>
          </w:rPr>
          <w:fldChar w:fldCharType="end"/>
        </w:r>
      </w:hyperlink>
    </w:p>
    <w:p w14:paraId="3BF9A25F" w14:textId="3D3CF0E5"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10" w:history="1">
        <w:r w:rsidRPr="00852545">
          <w:rPr>
            <w:rStyle w:val="Lienhypertexte"/>
            <w:noProof/>
          </w:rPr>
          <w:t>6.1 Clause sociale d’insertion par l’activité économique</w:t>
        </w:r>
        <w:r>
          <w:rPr>
            <w:noProof/>
            <w:webHidden/>
          </w:rPr>
          <w:tab/>
        </w:r>
        <w:r>
          <w:rPr>
            <w:noProof/>
            <w:webHidden/>
          </w:rPr>
          <w:fldChar w:fldCharType="begin"/>
        </w:r>
        <w:r>
          <w:rPr>
            <w:noProof/>
            <w:webHidden/>
          </w:rPr>
          <w:instrText xml:space="preserve"> PAGEREF _Toc200621510 \h </w:instrText>
        </w:r>
        <w:r>
          <w:rPr>
            <w:noProof/>
            <w:webHidden/>
          </w:rPr>
        </w:r>
        <w:r>
          <w:rPr>
            <w:noProof/>
            <w:webHidden/>
          </w:rPr>
          <w:fldChar w:fldCharType="separate"/>
        </w:r>
        <w:r>
          <w:rPr>
            <w:noProof/>
            <w:webHidden/>
          </w:rPr>
          <w:t>13</w:t>
        </w:r>
        <w:r>
          <w:rPr>
            <w:noProof/>
            <w:webHidden/>
          </w:rPr>
          <w:fldChar w:fldCharType="end"/>
        </w:r>
      </w:hyperlink>
    </w:p>
    <w:p w14:paraId="72D6ED20" w14:textId="1ACF53C8"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11" w:history="1">
        <w:r w:rsidRPr="00852545">
          <w:rPr>
            <w:rStyle w:val="Lienhypertexte"/>
            <w:noProof/>
          </w:rPr>
          <w:t>6.2 Clauses environnementales</w:t>
        </w:r>
        <w:r>
          <w:rPr>
            <w:noProof/>
            <w:webHidden/>
          </w:rPr>
          <w:tab/>
        </w:r>
        <w:r>
          <w:rPr>
            <w:noProof/>
            <w:webHidden/>
          </w:rPr>
          <w:fldChar w:fldCharType="begin"/>
        </w:r>
        <w:r>
          <w:rPr>
            <w:noProof/>
            <w:webHidden/>
          </w:rPr>
          <w:instrText xml:space="preserve"> PAGEREF _Toc200621511 \h </w:instrText>
        </w:r>
        <w:r>
          <w:rPr>
            <w:noProof/>
            <w:webHidden/>
          </w:rPr>
        </w:r>
        <w:r>
          <w:rPr>
            <w:noProof/>
            <w:webHidden/>
          </w:rPr>
          <w:fldChar w:fldCharType="separate"/>
        </w:r>
        <w:r>
          <w:rPr>
            <w:noProof/>
            <w:webHidden/>
          </w:rPr>
          <w:t>13</w:t>
        </w:r>
        <w:r>
          <w:rPr>
            <w:noProof/>
            <w:webHidden/>
          </w:rPr>
          <w:fldChar w:fldCharType="end"/>
        </w:r>
      </w:hyperlink>
    </w:p>
    <w:p w14:paraId="3A53E3EE" w14:textId="5D654044" w:rsidR="004463A2" w:rsidRDefault="004463A2">
      <w:pPr>
        <w:pStyle w:val="TM1"/>
        <w:rPr>
          <w:rFonts w:asciiTheme="minorHAnsi" w:eastAsiaTheme="minorEastAsia" w:hAnsiTheme="minorHAnsi" w:cstheme="minorBidi"/>
          <w:noProof/>
          <w:kern w:val="2"/>
          <w:sz w:val="24"/>
          <w14:ligatures w14:val="standardContextual"/>
        </w:rPr>
      </w:pPr>
      <w:hyperlink w:anchor="_Toc200621512" w:history="1">
        <w:r w:rsidRPr="00852545">
          <w:rPr>
            <w:rStyle w:val="Lienhypertexte"/>
            <w:noProof/>
            <w:highlight w:val="lightGray"/>
          </w:rPr>
          <w:t>ARTICLE 7 – CONDITIONS GENERALES D’EXECUTION</w:t>
        </w:r>
        <w:r>
          <w:rPr>
            <w:noProof/>
            <w:webHidden/>
          </w:rPr>
          <w:tab/>
        </w:r>
        <w:r>
          <w:rPr>
            <w:noProof/>
            <w:webHidden/>
          </w:rPr>
          <w:fldChar w:fldCharType="begin"/>
        </w:r>
        <w:r>
          <w:rPr>
            <w:noProof/>
            <w:webHidden/>
          </w:rPr>
          <w:instrText xml:space="preserve"> PAGEREF _Toc200621512 \h </w:instrText>
        </w:r>
        <w:r>
          <w:rPr>
            <w:noProof/>
            <w:webHidden/>
          </w:rPr>
        </w:r>
        <w:r>
          <w:rPr>
            <w:noProof/>
            <w:webHidden/>
          </w:rPr>
          <w:fldChar w:fldCharType="separate"/>
        </w:r>
        <w:r>
          <w:rPr>
            <w:noProof/>
            <w:webHidden/>
          </w:rPr>
          <w:t>13</w:t>
        </w:r>
        <w:r>
          <w:rPr>
            <w:noProof/>
            <w:webHidden/>
          </w:rPr>
          <w:fldChar w:fldCharType="end"/>
        </w:r>
      </w:hyperlink>
    </w:p>
    <w:p w14:paraId="3F5BEC51" w14:textId="358D07B5"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13" w:history="1">
        <w:r w:rsidRPr="00852545">
          <w:rPr>
            <w:rStyle w:val="Lienhypertexte"/>
            <w:noProof/>
          </w:rPr>
          <w:t>7.1 Réalisation de prestations similaires</w:t>
        </w:r>
        <w:r>
          <w:rPr>
            <w:noProof/>
            <w:webHidden/>
          </w:rPr>
          <w:tab/>
        </w:r>
        <w:r>
          <w:rPr>
            <w:noProof/>
            <w:webHidden/>
          </w:rPr>
          <w:fldChar w:fldCharType="begin"/>
        </w:r>
        <w:r>
          <w:rPr>
            <w:noProof/>
            <w:webHidden/>
          </w:rPr>
          <w:instrText xml:space="preserve"> PAGEREF _Toc200621513 \h </w:instrText>
        </w:r>
        <w:r>
          <w:rPr>
            <w:noProof/>
            <w:webHidden/>
          </w:rPr>
        </w:r>
        <w:r>
          <w:rPr>
            <w:noProof/>
            <w:webHidden/>
          </w:rPr>
          <w:fldChar w:fldCharType="separate"/>
        </w:r>
        <w:r>
          <w:rPr>
            <w:noProof/>
            <w:webHidden/>
          </w:rPr>
          <w:t>14</w:t>
        </w:r>
        <w:r>
          <w:rPr>
            <w:noProof/>
            <w:webHidden/>
          </w:rPr>
          <w:fldChar w:fldCharType="end"/>
        </w:r>
      </w:hyperlink>
    </w:p>
    <w:p w14:paraId="4485A482" w14:textId="4AA9EB36"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14" w:history="1">
        <w:r w:rsidRPr="00852545">
          <w:rPr>
            <w:rStyle w:val="Lienhypertexte"/>
            <w:noProof/>
          </w:rPr>
          <w:t>7.2 Continuité dans l’exécution des prestations et interlocuteur unique</w:t>
        </w:r>
        <w:r>
          <w:rPr>
            <w:noProof/>
            <w:webHidden/>
          </w:rPr>
          <w:tab/>
        </w:r>
        <w:r>
          <w:rPr>
            <w:noProof/>
            <w:webHidden/>
          </w:rPr>
          <w:fldChar w:fldCharType="begin"/>
        </w:r>
        <w:r>
          <w:rPr>
            <w:noProof/>
            <w:webHidden/>
          </w:rPr>
          <w:instrText xml:space="preserve"> PAGEREF _Toc200621514 \h </w:instrText>
        </w:r>
        <w:r>
          <w:rPr>
            <w:noProof/>
            <w:webHidden/>
          </w:rPr>
        </w:r>
        <w:r>
          <w:rPr>
            <w:noProof/>
            <w:webHidden/>
          </w:rPr>
          <w:fldChar w:fldCharType="separate"/>
        </w:r>
        <w:r>
          <w:rPr>
            <w:noProof/>
            <w:webHidden/>
          </w:rPr>
          <w:t>14</w:t>
        </w:r>
        <w:r>
          <w:rPr>
            <w:noProof/>
            <w:webHidden/>
          </w:rPr>
          <w:fldChar w:fldCharType="end"/>
        </w:r>
      </w:hyperlink>
    </w:p>
    <w:p w14:paraId="5604FB32" w14:textId="72128513"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15" w:history="1">
        <w:r w:rsidRPr="00852545">
          <w:rPr>
            <w:rStyle w:val="Lienhypertexte"/>
            <w:noProof/>
          </w:rPr>
          <w:t>7.3 Arrêt d’un marché subséquent en cours d’exécution</w:t>
        </w:r>
        <w:r>
          <w:rPr>
            <w:noProof/>
            <w:webHidden/>
          </w:rPr>
          <w:tab/>
        </w:r>
        <w:r>
          <w:rPr>
            <w:noProof/>
            <w:webHidden/>
          </w:rPr>
          <w:fldChar w:fldCharType="begin"/>
        </w:r>
        <w:r>
          <w:rPr>
            <w:noProof/>
            <w:webHidden/>
          </w:rPr>
          <w:instrText xml:space="preserve"> PAGEREF _Toc200621515 \h </w:instrText>
        </w:r>
        <w:r>
          <w:rPr>
            <w:noProof/>
            <w:webHidden/>
          </w:rPr>
        </w:r>
        <w:r>
          <w:rPr>
            <w:noProof/>
            <w:webHidden/>
          </w:rPr>
          <w:fldChar w:fldCharType="separate"/>
        </w:r>
        <w:r>
          <w:rPr>
            <w:noProof/>
            <w:webHidden/>
          </w:rPr>
          <w:t>14</w:t>
        </w:r>
        <w:r>
          <w:rPr>
            <w:noProof/>
            <w:webHidden/>
          </w:rPr>
          <w:fldChar w:fldCharType="end"/>
        </w:r>
      </w:hyperlink>
    </w:p>
    <w:p w14:paraId="1825A38E" w14:textId="3DF2CB87"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16" w:history="1">
        <w:r w:rsidRPr="00852545">
          <w:rPr>
            <w:rStyle w:val="Lienhypertexte"/>
            <w:noProof/>
          </w:rPr>
          <w:t>7.4 Pilotage du marché et réunions avec la CCI</w:t>
        </w:r>
        <w:r>
          <w:rPr>
            <w:noProof/>
            <w:webHidden/>
          </w:rPr>
          <w:tab/>
        </w:r>
        <w:r>
          <w:rPr>
            <w:noProof/>
            <w:webHidden/>
          </w:rPr>
          <w:fldChar w:fldCharType="begin"/>
        </w:r>
        <w:r>
          <w:rPr>
            <w:noProof/>
            <w:webHidden/>
          </w:rPr>
          <w:instrText xml:space="preserve"> PAGEREF _Toc200621516 \h </w:instrText>
        </w:r>
        <w:r>
          <w:rPr>
            <w:noProof/>
            <w:webHidden/>
          </w:rPr>
        </w:r>
        <w:r>
          <w:rPr>
            <w:noProof/>
            <w:webHidden/>
          </w:rPr>
          <w:fldChar w:fldCharType="separate"/>
        </w:r>
        <w:r>
          <w:rPr>
            <w:noProof/>
            <w:webHidden/>
          </w:rPr>
          <w:t>15</w:t>
        </w:r>
        <w:r>
          <w:rPr>
            <w:noProof/>
            <w:webHidden/>
          </w:rPr>
          <w:fldChar w:fldCharType="end"/>
        </w:r>
      </w:hyperlink>
    </w:p>
    <w:p w14:paraId="770031C2" w14:textId="35E80B14"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17" w:history="1">
        <w:r w:rsidRPr="00852545">
          <w:rPr>
            <w:rStyle w:val="Lienhypertexte"/>
            <w:noProof/>
          </w:rPr>
          <w:t>7.5 Formats des livrables</w:t>
        </w:r>
        <w:r>
          <w:rPr>
            <w:noProof/>
            <w:webHidden/>
          </w:rPr>
          <w:tab/>
        </w:r>
        <w:r>
          <w:rPr>
            <w:noProof/>
            <w:webHidden/>
          </w:rPr>
          <w:fldChar w:fldCharType="begin"/>
        </w:r>
        <w:r>
          <w:rPr>
            <w:noProof/>
            <w:webHidden/>
          </w:rPr>
          <w:instrText xml:space="preserve"> PAGEREF _Toc200621517 \h </w:instrText>
        </w:r>
        <w:r>
          <w:rPr>
            <w:noProof/>
            <w:webHidden/>
          </w:rPr>
        </w:r>
        <w:r>
          <w:rPr>
            <w:noProof/>
            <w:webHidden/>
          </w:rPr>
          <w:fldChar w:fldCharType="separate"/>
        </w:r>
        <w:r>
          <w:rPr>
            <w:noProof/>
            <w:webHidden/>
          </w:rPr>
          <w:t>15</w:t>
        </w:r>
        <w:r>
          <w:rPr>
            <w:noProof/>
            <w:webHidden/>
          </w:rPr>
          <w:fldChar w:fldCharType="end"/>
        </w:r>
      </w:hyperlink>
    </w:p>
    <w:p w14:paraId="5D81E200" w14:textId="2180BF2F" w:rsidR="004463A2" w:rsidRDefault="004463A2">
      <w:pPr>
        <w:pStyle w:val="TM1"/>
        <w:rPr>
          <w:rFonts w:asciiTheme="minorHAnsi" w:eastAsiaTheme="minorEastAsia" w:hAnsiTheme="minorHAnsi" w:cstheme="minorBidi"/>
          <w:noProof/>
          <w:kern w:val="2"/>
          <w:sz w:val="24"/>
          <w14:ligatures w14:val="standardContextual"/>
        </w:rPr>
      </w:pPr>
      <w:hyperlink w:anchor="_Toc200621518" w:history="1">
        <w:r w:rsidRPr="00852545">
          <w:rPr>
            <w:rStyle w:val="Lienhypertexte"/>
            <w:noProof/>
            <w:highlight w:val="lightGray"/>
          </w:rPr>
          <w:t>ARTICLE 8 - DUREE DE l’ACCORD CADRE ET DELAIS D’EXECUTION</w:t>
        </w:r>
        <w:r>
          <w:rPr>
            <w:noProof/>
            <w:webHidden/>
          </w:rPr>
          <w:tab/>
        </w:r>
        <w:r>
          <w:rPr>
            <w:noProof/>
            <w:webHidden/>
          </w:rPr>
          <w:fldChar w:fldCharType="begin"/>
        </w:r>
        <w:r>
          <w:rPr>
            <w:noProof/>
            <w:webHidden/>
          </w:rPr>
          <w:instrText xml:space="preserve"> PAGEREF _Toc200621518 \h </w:instrText>
        </w:r>
        <w:r>
          <w:rPr>
            <w:noProof/>
            <w:webHidden/>
          </w:rPr>
        </w:r>
        <w:r>
          <w:rPr>
            <w:noProof/>
            <w:webHidden/>
          </w:rPr>
          <w:fldChar w:fldCharType="separate"/>
        </w:r>
        <w:r>
          <w:rPr>
            <w:noProof/>
            <w:webHidden/>
          </w:rPr>
          <w:t>15</w:t>
        </w:r>
        <w:r>
          <w:rPr>
            <w:noProof/>
            <w:webHidden/>
          </w:rPr>
          <w:fldChar w:fldCharType="end"/>
        </w:r>
      </w:hyperlink>
    </w:p>
    <w:p w14:paraId="5AC80406" w14:textId="3BDD0CEC"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19" w:history="1">
        <w:r w:rsidRPr="00852545">
          <w:rPr>
            <w:rStyle w:val="Lienhypertexte"/>
            <w:noProof/>
          </w:rPr>
          <w:t>8.1 – Durée de l’accord cadre</w:t>
        </w:r>
        <w:r>
          <w:rPr>
            <w:noProof/>
            <w:webHidden/>
          </w:rPr>
          <w:tab/>
        </w:r>
        <w:r>
          <w:rPr>
            <w:noProof/>
            <w:webHidden/>
          </w:rPr>
          <w:fldChar w:fldCharType="begin"/>
        </w:r>
        <w:r>
          <w:rPr>
            <w:noProof/>
            <w:webHidden/>
          </w:rPr>
          <w:instrText xml:space="preserve"> PAGEREF _Toc200621519 \h </w:instrText>
        </w:r>
        <w:r>
          <w:rPr>
            <w:noProof/>
            <w:webHidden/>
          </w:rPr>
        </w:r>
        <w:r>
          <w:rPr>
            <w:noProof/>
            <w:webHidden/>
          </w:rPr>
          <w:fldChar w:fldCharType="separate"/>
        </w:r>
        <w:r>
          <w:rPr>
            <w:noProof/>
            <w:webHidden/>
          </w:rPr>
          <w:t>15</w:t>
        </w:r>
        <w:r>
          <w:rPr>
            <w:noProof/>
            <w:webHidden/>
          </w:rPr>
          <w:fldChar w:fldCharType="end"/>
        </w:r>
      </w:hyperlink>
    </w:p>
    <w:p w14:paraId="464F34D8" w14:textId="47754004"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20" w:history="1">
        <w:r w:rsidRPr="00852545">
          <w:rPr>
            <w:rStyle w:val="Lienhypertexte"/>
            <w:noProof/>
          </w:rPr>
          <w:t>8.2 – Délai d’exécution</w:t>
        </w:r>
        <w:r>
          <w:rPr>
            <w:noProof/>
            <w:webHidden/>
          </w:rPr>
          <w:tab/>
        </w:r>
        <w:r>
          <w:rPr>
            <w:noProof/>
            <w:webHidden/>
          </w:rPr>
          <w:fldChar w:fldCharType="begin"/>
        </w:r>
        <w:r>
          <w:rPr>
            <w:noProof/>
            <w:webHidden/>
          </w:rPr>
          <w:instrText xml:space="preserve"> PAGEREF _Toc200621520 \h </w:instrText>
        </w:r>
        <w:r>
          <w:rPr>
            <w:noProof/>
            <w:webHidden/>
          </w:rPr>
        </w:r>
        <w:r>
          <w:rPr>
            <w:noProof/>
            <w:webHidden/>
          </w:rPr>
          <w:fldChar w:fldCharType="separate"/>
        </w:r>
        <w:r>
          <w:rPr>
            <w:noProof/>
            <w:webHidden/>
          </w:rPr>
          <w:t>15</w:t>
        </w:r>
        <w:r>
          <w:rPr>
            <w:noProof/>
            <w:webHidden/>
          </w:rPr>
          <w:fldChar w:fldCharType="end"/>
        </w:r>
      </w:hyperlink>
    </w:p>
    <w:p w14:paraId="67AB1410" w14:textId="5C5B9363" w:rsidR="004463A2" w:rsidRDefault="004463A2">
      <w:pPr>
        <w:pStyle w:val="TM1"/>
        <w:rPr>
          <w:rFonts w:asciiTheme="minorHAnsi" w:eastAsiaTheme="minorEastAsia" w:hAnsiTheme="minorHAnsi" w:cstheme="minorBidi"/>
          <w:noProof/>
          <w:kern w:val="2"/>
          <w:sz w:val="24"/>
          <w14:ligatures w14:val="standardContextual"/>
        </w:rPr>
      </w:pPr>
      <w:hyperlink w:anchor="_Toc200621521" w:history="1">
        <w:r w:rsidRPr="00852545">
          <w:rPr>
            <w:rStyle w:val="Lienhypertexte"/>
            <w:noProof/>
            <w:highlight w:val="lightGray"/>
          </w:rPr>
          <w:t xml:space="preserve">ARTICLE 9 </w:t>
        </w:r>
        <w:r w:rsidRPr="00852545">
          <w:rPr>
            <w:rStyle w:val="Lienhypertexte"/>
            <w:noProof/>
          </w:rPr>
          <w:t>- MONTANT DU MARCHE</w:t>
        </w:r>
        <w:r>
          <w:rPr>
            <w:noProof/>
            <w:webHidden/>
          </w:rPr>
          <w:tab/>
        </w:r>
        <w:r>
          <w:rPr>
            <w:noProof/>
            <w:webHidden/>
          </w:rPr>
          <w:fldChar w:fldCharType="begin"/>
        </w:r>
        <w:r>
          <w:rPr>
            <w:noProof/>
            <w:webHidden/>
          </w:rPr>
          <w:instrText xml:space="preserve"> PAGEREF _Toc200621521 \h </w:instrText>
        </w:r>
        <w:r>
          <w:rPr>
            <w:noProof/>
            <w:webHidden/>
          </w:rPr>
        </w:r>
        <w:r>
          <w:rPr>
            <w:noProof/>
            <w:webHidden/>
          </w:rPr>
          <w:fldChar w:fldCharType="separate"/>
        </w:r>
        <w:r>
          <w:rPr>
            <w:noProof/>
            <w:webHidden/>
          </w:rPr>
          <w:t>15</w:t>
        </w:r>
        <w:r>
          <w:rPr>
            <w:noProof/>
            <w:webHidden/>
          </w:rPr>
          <w:fldChar w:fldCharType="end"/>
        </w:r>
      </w:hyperlink>
    </w:p>
    <w:p w14:paraId="292DA299" w14:textId="5E67DA13"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22" w:history="1">
        <w:r w:rsidRPr="00852545">
          <w:rPr>
            <w:rStyle w:val="Lienhypertexte"/>
            <w:noProof/>
          </w:rPr>
          <w:t>9.1 - Engagement du candidat</w:t>
        </w:r>
        <w:r>
          <w:rPr>
            <w:noProof/>
            <w:webHidden/>
          </w:rPr>
          <w:tab/>
        </w:r>
        <w:r>
          <w:rPr>
            <w:noProof/>
            <w:webHidden/>
          </w:rPr>
          <w:fldChar w:fldCharType="begin"/>
        </w:r>
        <w:r>
          <w:rPr>
            <w:noProof/>
            <w:webHidden/>
          </w:rPr>
          <w:instrText xml:space="preserve"> PAGEREF _Toc200621522 \h </w:instrText>
        </w:r>
        <w:r>
          <w:rPr>
            <w:noProof/>
            <w:webHidden/>
          </w:rPr>
        </w:r>
        <w:r>
          <w:rPr>
            <w:noProof/>
            <w:webHidden/>
          </w:rPr>
          <w:fldChar w:fldCharType="separate"/>
        </w:r>
        <w:r>
          <w:rPr>
            <w:noProof/>
            <w:webHidden/>
          </w:rPr>
          <w:t>15</w:t>
        </w:r>
        <w:r>
          <w:rPr>
            <w:noProof/>
            <w:webHidden/>
          </w:rPr>
          <w:fldChar w:fldCharType="end"/>
        </w:r>
      </w:hyperlink>
    </w:p>
    <w:p w14:paraId="56C399ED" w14:textId="35DC1DA9"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23" w:history="1">
        <w:r w:rsidRPr="00852545">
          <w:rPr>
            <w:rStyle w:val="Lienhypertexte"/>
            <w:noProof/>
          </w:rPr>
          <w:t>9.2 - Répartition des prestations (en cas de groupement conjoint)</w:t>
        </w:r>
        <w:r>
          <w:rPr>
            <w:noProof/>
            <w:webHidden/>
          </w:rPr>
          <w:tab/>
        </w:r>
        <w:r>
          <w:rPr>
            <w:noProof/>
            <w:webHidden/>
          </w:rPr>
          <w:fldChar w:fldCharType="begin"/>
        </w:r>
        <w:r>
          <w:rPr>
            <w:noProof/>
            <w:webHidden/>
          </w:rPr>
          <w:instrText xml:space="preserve"> PAGEREF _Toc200621523 \h </w:instrText>
        </w:r>
        <w:r>
          <w:rPr>
            <w:noProof/>
            <w:webHidden/>
          </w:rPr>
        </w:r>
        <w:r>
          <w:rPr>
            <w:noProof/>
            <w:webHidden/>
          </w:rPr>
          <w:fldChar w:fldCharType="separate"/>
        </w:r>
        <w:r>
          <w:rPr>
            <w:noProof/>
            <w:webHidden/>
          </w:rPr>
          <w:t>16</w:t>
        </w:r>
        <w:r>
          <w:rPr>
            <w:noProof/>
            <w:webHidden/>
          </w:rPr>
          <w:fldChar w:fldCharType="end"/>
        </w:r>
      </w:hyperlink>
    </w:p>
    <w:p w14:paraId="28F50AD7" w14:textId="119BA4F0"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24" w:history="1">
        <w:r w:rsidRPr="00852545">
          <w:rPr>
            <w:rStyle w:val="Lienhypertexte"/>
            <w:noProof/>
          </w:rPr>
          <w:t>9.3 – Compte(s) à créditer - Coordonnées bancaires du titulaire ou du mandataire du groupement solidaire</w:t>
        </w:r>
        <w:r>
          <w:rPr>
            <w:noProof/>
            <w:webHidden/>
          </w:rPr>
          <w:tab/>
        </w:r>
        <w:r>
          <w:rPr>
            <w:noProof/>
            <w:webHidden/>
          </w:rPr>
          <w:fldChar w:fldCharType="begin"/>
        </w:r>
        <w:r>
          <w:rPr>
            <w:noProof/>
            <w:webHidden/>
          </w:rPr>
          <w:instrText xml:space="preserve"> PAGEREF _Toc200621524 \h </w:instrText>
        </w:r>
        <w:r>
          <w:rPr>
            <w:noProof/>
            <w:webHidden/>
          </w:rPr>
        </w:r>
        <w:r>
          <w:rPr>
            <w:noProof/>
            <w:webHidden/>
          </w:rPr>
          <w:fldChar w:fldCharType="separate"/>
        </w:r>
        <w:r>
          <w:rPr>
            <w:noProof/>
            <w:webHidden/>
          </w:rPr>
          <w:t>16</w:t>
        </w:r>
        <w:r>
          <w:rPr>
            <w:noProof/>
            <w:webHidden/>
          </w:rPr>
          <w:fldChar w:fldCharType="end"/>
        </w:r>
      </w:hyperlink>
    </w:p>
    <w:p w14:paraId="5BADA99A" w14:textId="4BC25827" w:rsidR="004463A2" w:rsidRDefault="004463A2">
      <w:pPr>
        <w:pStyle w:val="TM1"/>
        <w:rPr>
          <w:rFonts w:asciiTheme="minorHAnsi" w:eastAsiaTheme="minorEastAsia" w:hAnsiTheme="minorHAnsi" w:cstheme="minorBidi"/>
          <w:noProof/>
          <w:kern w:val="2"/>
          <w:sz w:val="24"/>
          <w14:ligatures w14:val="standardContextual"/>
        </w:rPr>
      </w:pPr>
      <w:hyperlink w:anchor="_Toc200621525" w:history="1">
        <w:r w:rsidRPr="00852545">
          <w:rPr>
            <w:rStyle w:val="Lienhypertexte"/>
            <w:noProof/>
            <w:highlight w:val="lightGray"/>
          </w:rPr>
          <w:t>ARTICLE 10 –</w:t>
        </w:r>
        <w:r w:rsidRPr="00852545">
          <w:rPr>
            <w:rStyle w:val="Lienhypertexte"/>
            <w:noProof/>
          </w:rPr>
          <w:t xml:space="preserve"> UTILISATION DES RESULTATS</w:t>
        </w:r>
        <w:r>
          <w:rPr>
            <w:noProof/>
            <w:webHidden/>
          </w:rPr>
          <w:tab/>
        </w:r>
        <w:r>
          <w:rPr>
            <w:noProof/>
            <w:webHidden/>
          </w:rPr>
          <w:fldChar w:fldCharType="begin"/>
        </w:r>
        <w:r>
          <w:rPr>
            <w:noProof/>
            <w:webHidden/>
          </w:rPr>
          <w:instrText xml:space="preserve"> PAGEREF _Toc200621525 \h </w:instrText>
        </w:r>
        <w:r>
          <w:rPr>
            <w:noProof/>
            <w:webHidden/>
          </w:rPr>
        </w:r>
        <w:r>
          <w:rPr>
            <w:noProof/>
            <w:webHidden/>
          </w:rPr>
          <w:fldChar w:fldCharType="separate"/>
        </w:r>
        <w:r>
          <w:rPr>
            <w:noProof/>
            <w:webHidden/>
          </w:rPr>
          <w:t>17</w:t>
        </w:r>
        <w:r>
          <w:rPr>
            <w:noProof/>
            <w:webHidden/>
          </w:rPr>
          <w:fldChar w:fldCharType="end"/>
        </w:r>
      </w:hyperlink>
    </w:p>
    <w:p w14:paraId="30506E6F" w14:textId="591FFA60" w:rsidR="004463A2" w:rsidRDefault="004463A2">
      <w:pPr>
        <w:pStyle w:val="TM1"/>
        <w:rPr>
          <w:rFonts w:asciiTheme="minorHAnsi" w:eastAsiaTheme="minorEastAsia" w:hAnsiTheme="minorHAnsi" w:cstheme="minorBidi"/>
          <w:noProof/>
          <w:kern w:val="2"/>
          <w:sz w:val="24"/>
          <w14:ligatures w14:val="standardContextual"/>
        </w:rPr>
      </w:pPr>
      <w:hyperlink w:anchor="_Toc200621526" w:history="1">
        <w:r w:rsidRPr="00852545">
          <w:rPr>
            <w:rStyle w:val="Lienhypertexte"/>
            <w:noProof/>
            <w:highlight w:val="lightGray"/>
          </w:rPr>
          <w:t>ARTICLE 11 - PRIX DU MARCHE</w:t>
        </w:r>
        <w:r>
          <w:rPr>
            <w:noProof/>
            <w:webHidden/>
          </w:rPr>
          <w:tab/>
        </w:r>
        <w:r>
          <w:rPr>
            <w:noProof/>
            <w:webHidden/>
          </w:rPr>
          <w:fldChar w:fldCharType="begin"/>
        </w:r>
        <w:r>
          <w:rPr>
            <w:noProof/>
            <w:webHidden/>
          </w:rPr>
          <w:instrText xml:space="preserve"> PAGEREF _Toc200621526 \h </w:instrText>
        </w:r>
        <w:r>
          <w:rPr>
            <w:noProof/>
            <w:webHidden/>
          </w:rPr>
        </w:r>
        <w:r>
          <w:rPr>
            <w:noProof/>
            <w:webHidden/>
          </w:rPr>
          <w:fldChar w:fldCharType="separate"/>
        </w:r>
        <w:r>
          <w:rPr>
            <w:noProof/>
            <w:webHidden/>
          </w:rPr>
          <w:t>17</w:t>
        </w:r>
        <w:r>
          <w:rPr>
            <w:noProof/>
            <w:webHidden/>
          </w:rPr>
          <w:fldChar w:fldCharType="end"/>
        </w:r>
      </w:hyperlink>
    </w:p>
    <w:p w14:paraId="18A96AF9" w14:textId="1CF83941"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27" w:history="1">
        <w:r w:rsidRPr="00852545">
          <w:rPr>
            <w:rStyle w:val="Lienhypertexte"/>
            <w:noProof/>
          </w:rPr>
          <w:t>11.1 – Caractéristiques des prix</w:t>
        </w:r>
        <w:r>
          <w:rPr>
            <w:noProof/>
            <w:webHidden/>
          </w:rPr>
          <w:tab/>
        </w:r>
        <w:r>
          <w:rPr>
            <w:noProof/>
            <w:webHidden/>
          </w:rPr>
          <w:fldChar w:fldCharType="begin"/>
        </w:r>
        <w:r>
          <w:rPr>
            <w:noProof/>
            <w:webHidden/>
          </w:rPr>
          <w:instrText xml:space="preserve"> PAGEREF _Toc200621527 \h </w:instrText>
        </w:r>
        <w:r>
          <w:rPr>
            <w:noProof/>
            <w:webHidden/>
          </w:rPr>
        </w:r>
        <w:r>
          <w:rPr>
            <w:noProof/>
            <w:webHidden/>
          </w:rPr>
          <w:fldChar w:fldCharType="separate"/>
        </w:r>
        <w:r>
          <w:rPr>
            <w:noProof/>
            <w:webHidden/>
          </w:rPr>
          <w:t>17</w:t>
        </w:r>
        <w:r>
          <w:rPr>
            <w:noProof/>
            <w:webHidden/>
          </w:rPr>
          <w:fldChar w:fldCharType="end"/>
        </w:r>
      </w:hyperlink>
    </w:p>
    <w:p w14:paraId="36799359" w14:textId="52ABA759"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28" w:history="1">
        <w:r w:rsidRPr="00852545">
          <w:rPr>
            <w:rStyle w:val="Lienhypertexte"/>
            <w:noProof/>
          </w:rPr>
          <w:t>11.2 Révision des prix</w:t>
        </w:r>
        <w:r>
          <w:rPr>
            <w:noProof/>
            <w:webHidden/>
          </w:rPr>
          <w:tab/>
        </w:r>
        <w:r>
          <w:rPr>
            <w:noProof/>
            <w:webHidden/>
          </w:rPr>
          <w:fldChar w:fldCharType="begin"/>
        </w:r>
        <w:r>
          <w:rPr>
            <w:noProof/>
            <w:webHidden/>
          </w:rPr>
          <w:instrText xml:space="preserve"> PAGEREF _Toc200621528 \h </w:instrText>
        </w:r>
        <w:r>
          <w:rPr>
            <w:noProof/>
            <w:webHidden/>
          </w:rPr>
        </w:r>
        <w:r>
          <w:rPr>
            <w:noProof/>
            <w:webHidden/>
          </w:rPr>
          <w:fldChar w:fldCharType="separate"/>
        </w:r>
        <w:r>
          <w:rPr>
            <w:noProof/>
            <w:webHidden/>
          </w:rPr>
          <w:t>17</w:t>
        </w:r>
        <w:r>
          <w:rPr>
            <w:noProof/>
            <w:webHidden/>
          </w:rPr>
          <w:fldChar w:fldCharType="end"/>
        </w:r>
      </w:hyperlink>
    </w:p>
    <w:p w14:paraId="71167C58" w14:textId="15E154F7"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29" w:history="1">
        <w:r w:rsidRPr="00852545">
          <w:rPr>
            <w:rStyle w:val="Lienhypertexte"/>
            <w:noProof/>
          </w:rPr>
          <w:t>11.3 Avance</w:t>
        </w:r>
        <w:r>
          <w:rPr>
            <w:noProof/>
            <w:webHidden/>
          </w:rPr>
          <w:tab/>
        </w:r>
        <w:r>
          <w:rPr>
            <w:noProof/>
            <w:webHidden/>
          </w:rPr>
          <w:fldChar w:fldCharType="begin"/>
        </w:r>
        <w:r>
          <w:rPr>
            <w:noProof/>
            <w:webHidden/>
          </w:rPr>
          <w:instrText xml:space="preserve"> PAGEREF _Toc200621529 \h </w:instrText>
        </w:r>
        <w:r>
          <w:rPr>
            <w:noProof/>
            <w:webHidden/>
          </w:rPr>
        </w:r>
        <w:r>
          <w:rPr>
            <w:noProof/>
            <w:webHidden/>
          </w:rPr>
          <w:fldChar w:fldCharType="separate"/>
        </w:r>
        <w:r>
          <w:rPr>
            <w:noProof/>
            <w:webHidden/>
          </w:rPr>
          <w:t>18</w:t>
        </w:r>
        <w:r>
          <w:rPr>
            <w:noProof/>
            <w:webHidden/>
          </w:rPr>
          <w:fldChar w:fldCharType="end"/>
        </w:r>
      </w:hyperlink>
    </w:p>
    <w:p w14:paraId="06AD32F5" w14:textId="14315B6D" w:rsidR="004463A2" w:rsidRDefault="004463A2">
      <w:pPr>
        <w:pStyle w:val="TM1"/>
        <w:rPr>
          <w:rFonts w:asciiTheme="minorHAnsi" w:eastAsiaTheme="minorEastAsia" w:hAnsiTheme="minorHAnsi" w:cstheme="minorBidi"/>
          <w:noProof/>
          <w:kern w:val="2"/>
          <w:sz w:val="24"/>
          <w14:ligatures w14:val="standardContextual"/>
        </w:rPr>
      </w:pPr>
      <w:hyperlink w:anchor="_Toc200621530" w:history="1">
        <w:r w:rsidRPr="00852545">
          <w:rPr>
            <w:rStyle w:val="Lienhypertexte"/>
            <w:noProof/>
            <w:highlight w:val="lightGray"/>
          </w:rPr>
          <w:t>ARTICLE 12 - FACTURATION ET REGLEMENT DES COMPTES</w:t>
        </w:r>
        <w:r>
          <w:rPr>
            <w:noProof/>
            <w:webHidden/>
          </w:rPr>
          <w:tab/>
        </w:r>
        <w:r>
          <w:rPr>
            <w:noProof/>
            <w:webHidden/>
          </w:rPr>
          <w:fldChar w:fldCharType="begin"/>
        </w:r>
        <w:r>
          <w:rPr>
            <w:noProof/>
            <w:webHidden/>
          </w:rPr>
          <w:instrText xml:space="preserve"> PAGEREF _Toc200621530 \h </w:instrText>
        </w:r>
        <w:r>
          <w:rPr>
            <w:noProof/>
            <w:webHidden/>
          </w:rPr>
        </w:r>
        <w:r>
          <w:rPr>
            <w:noProof/>
            <w:webHidden/>
          </w:rPr>
          <w:fldChar w:fldCharType="separate"/>
        </w:r>
        <w:r>
          <w:rPr>
            <w:noProof/>
            <w:webHidden/>
          </w:rPr>
          <w:t>18</w:t>
        </w:r>
        <w:r>
          <w:rPr>
            <w:noProof/>
            <w:webHidden/>
          </w:rPr>
          <w:fldChar w:fldCharType="end"/>
        </w:r>
      </w:hyperlink>
    </w:p>
    <w:p w14:paraId="3D88A590" w14:textId="75965A6A"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31" w:history="1">
        <w:r w:rsidRPr="00852545">
          <w:rPr>
            <w:rStyle w:val="Lienhypertexte"/>
            <w:noProof/>
          </w:rPr>
          <w:t>12.1 - Échéancier des paiements</w:t>
        </w:r>
        <w:r>
          <w:rPr>
            <w:noProof/>
            <w:webHidden/>
          </w:rPr>
          <w:tab/>
        </w:r>
        <w:r>
          <w:rPr>
            <w:noProof/>
            <w:webHidden/>
          </w:rPr>
          <w:fldChar w:fldCharType="begin"/>
        </w:r>
        <w:r>
          <w:rPr>
            <w:noProof/>
            <w:webHidden/>
          </w:rPr>
          <w:instrText xml:space="preserve"> PAGEREF _Toc200621531 \h </w:instrText>
        </w:r>
        <w:r>
          <w:rPr>
            <w:noProof/>
            <w:webHidden/>
          </w:rPr>
        </w:r>
        <w:r>
          <w:rPr>
            <w:noProof/>
            <w:webHidden/>
          </w:rPr>
          <w:fldChar w:fldCharType="separate"/>
        </w:r>
        <w:r>
          <w:rPr>
            <w:noProof/>
            <w:webHidden/>
          </w:rPr>
          <w:t>18</w:t>
        </w:r>
        <w:r>
          <w:rPr>
            <w:noProof/>
            <w:webHidden/>
          </w:rPr>
          <w:fldChar w:fldCharType="end"/>
        </w:r>
      </w:hyperlink>
    </w:p>
    <w:p w14:paraId="3E4466DF" w14:textId="37ED3913"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32" w:history="1">
        <w:r w:rsidRPr="00852545">
          <w:rPr>
            <w:rStyle w:val="Lienhypertexte"/>
            <w:iCs/>
            <w:noProof/>
          </w:rPr>
          <w:t>Les missions commandées par le titulaire sur la base des différents lots du présent accord-cadre sont réglées au fur et à mesure de leur avancement.</w:t>
        </w:r>
        <w:r>
          <w:rPr>
            <w:noProof/>
            <w:webHidden/>
          </w:rPr>
          <w:tab/>
        </w:r>
        <w:r>
          <w:rPr>
            <w:noProof/>
            <w:webHidden/>
          </w:rPr>
          <w:fldChar w:fldCharType="begin"/>
        </w:r>
        <w:r>
          <w:rPr>
            <w:noProof/>
            <w:webHidden/>
          </w:rPr>
          <w:instrText xml:space="preserve"> PAGEREF _Toc200621532 \h </w:instrText>
        </w:r>
        <w:r>
          <w:rPr>
            <w:noProof/>
            <w:webHidden/>
          </w:rPr>
        </w:r>
        <w:r>
          <w:rPr>
            <w:noProof/>
            <w:webHidden/>
          </w:rPr>
          <w:fldChar w:fldCharType="separate"/>
        </w:r>
        <w:r>
          <w:rPr>
            <w:noProof/>
            <w:webHidden/>
          </w:rPr>
          <w:t>18</w:t>
        </w:r>
        <w:r>
          <w:rPr>
            <w:noProof/>
            <w:webHidden/>
          </w:rPr>
          <w:fldChar w:fldCharType="end"/>
        </w:r>
      </w:hyperlink>
    </w:p>
    <w:p w14:paraId="612B3F84" w14:textId="5615E769"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33" w:history="1">
        <w:r w:rsidRPr="00852545">
          <w:rPr>
            <w:rStyle w:val="Lienhypertexte"/>
            <w:noProof/>
          </w:rPr>
          <w:t>12.2 - Modalités de facturation</w:t>
        </w:r>
        <w:r>
          <w:rPr>
            <w:noProof/>
            <w:webHidden/>
          </w:rPr>
          <w:tab/>
        </w:r>
        <w:r>
          <w:rPr>
            <w:noProof/>
            <w:webHidden/>
          </w:rPr>
          <w:fldChar w:fldCharType="begin"/>
        </w:r>
        <w:r>
          <w:rPr>
            <w:noProof/>
            <w:webHidden/>
          </w:rPr>
          <w:instrText xml:space="preserve"> PAGEREF _Toc200621533 \h </w:instrText>
        </w:r>
        <w:r>
          <w:rPr>
            <w:noProof/>
            <w:webHidden/>
          </w:rPr>
        </w:r>
        <w:r>
          <w:rPr>
            <w:noProof/>
            <w:webHidden/>
          </w:rPr>
          <w:fldChar w:fldCharType="separate"/>
        </w:r>
        <w:r>
          <w:rPr>
            <w:noProof/>
            <w:webHidden/>
          </w:rPr>
          <w:t>18</w:t>
        </w:r>
        <w:r>
          <w:rPr>
            <w:noProof/>
            <w:webHidden/>
          </w:rPr>
          <w:fldChar w:fldCharType="end"/>
        </w:r>
      </w:hyperlink>
    </w:p>
    <w:p w14:paraId="5330A83B" w14:textId="527DC688"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34" w:history="1">
        <w:r w:rsidRPr="00852545">
          <w:rPr>
            <w:rStyle w:val="Lienhypertexte"/>
            <w:noProof/>
          </w:rPr>
          <w:t>12.3 - Délai global de paiement</w:t>
        </w:r>
        <w:r>
          <w:rPr>
            <w:noProof/>
            <w:webHidden/>
          </w:rPr>
          <w:tab/>
        </w:r>
        <w:r>
          <w:rPr>
            <w:noProof/>
            <w:webHidden/>
          </w:rPr>
          <w:fldChar w:fldCharType="begin"/>
        </w:r>
        <w:r>
          <w:rPr>
            <w:noProof/>
            <w:webHidden/>
          </w:rPr>
          <w:instrText xml:space="preserve"> PAGEREF _Toc200621534 \h </w:instrText>
        </w:r>
        <w:r>
          <w:rPr>
            <w:noProof/>
            <w:webHidden/>
          </w:rPr>
        </w:r>
        <w:r>
          <w:rPr>
            <w:noProof/>
            <w:webHidden/>
          </w:rPr>
          <w:fldChar w:fldCharType="separate"/>
        </w:r>
        <w:r>
          <w:rPr>
            <w:noProof/>
            <w:webHidden/>
          </w:rPr>
          <w:t>19</w:t>
        </w:r>
        <w:r>
          <w:rPr>
            <w:noProof/>
            <w:webHidden/>
          </w:rPr>
          <w:fldChar w:fldCharType="end"/>
        </w:r>
      </w:hyperlink>
    </w:p>
    <w:p w14:paraId="0CB2D440" w14:textId="400CB9B9"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35" w:history="1">
        <w:r w:rsidRPr="00852545">
          <w:rPr>
            <w:rStyle w:val="Lienhypertexte"/>
            <w:noProof/>
          </w:rPr>
          <w:t>12.4 - Paiement des cotraitants</w:t>
        </w:r>
        <w:r>
          <w:rPr>
            <w:noProof/>
            <w:webHidden/>
          </w:rPr>
          <w:tab/>
        </w:r>
        <w:r>
          <w:rPr>
            <w:noProof/>
            <w:webHidden/>
          </w:rPr>
          <w:fldChar w:fldCharType="begin"/>
        </w:r>
        <w:r>
          <w:rPr>
            <w:noProof/>
            <w:webHidden/>
          </w:rPr>
          <w:instrText xml:space="preserve"> PAGEREF _Toc200621535 \h </w:instrText>
        </w:r>
        <w:r>
          <w:rPr>
            <w:noProof/>
            <w:webHidden/>
          </w:rPr>
        </w:r>
        <w:r>
          <w:rPr>
            <w:noProof/>
            <w:webHidden/>
          </w:rPr>
          <w:fldChar w:fldCharType="separate"/>
        </w:r>
        <w:r>
          <w:rPr>
            <w:noProof/>
            <w:webHidden/>
          </w:rPr>
          <w:t>20</w:t>
        </w:r>
        <w:r>
          <w:rPr>
            <w:noProof/>
            <w:webHidden/>
          </w:rPr>
          <w:fldChar w:fldCharType="end"/>
        </w:r>
      </w:hyperlink>
    </w:p>
    <w:p w14:paraId="4385558B" w14:textId="3147C787"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36" w:history="1">
        <w:r w:rsidRPr="00852545">
          <w:rPr>
            <w:rStyle w:val="Lienhypertexte"/>
            <w:noProof/>
          </w:rPr>
          <w:t>12.5- Paiement des sous-traitants</w:t>
        </w:r>
        <w:r>
          <w:rPr>
            <w:noProof/>
            <w:webHidden/>
          </w:rPr>
          <w:tab/>
        </w:r>
        <w:r>
          <w:rPr>
            <w:noProof/>
            <w:webHidden/>
          </w:rPr>
          <w:fldChar w:fldCharType="begin"/>
        </w:r>
        <w:r>
          <w:rPr>
            <w:noProof/>
            <w:webHidden/>
          </w:rPr>
          <w:instrText xml:space="preserve"> PAGEREF _Toc200621536 \h </w:instrText>
        </w:r>
        <w:r>
          <w:rPr>
            <w:noProof/>
            <w:webHidden/>
          </w:rPr>
        </w:r>
        <w:r>
          <w:rPr>
            <w:noProof/>
            <w:webHidden/>
          </w:rPr>
          <w:fldChar w:fldCharType="separate"/>
        </w:r>
        <w:r>
          <w:rPr>
            <w:noProof/>
            <w:webHidden/>
          </w:rPr>
          <w:t>20</w:t>
        </w:r>
        <w:r>
          <w:rPr>
            <w:noProof/>
            <w:webHidden/>
          </w:rPr>
          <w:fldChar w:fldCharType="end"/>
        </w:r>
      </w:hyperlink>
    </w:p>
    <w:p w14:paraId="6D2F9B79" w14:textId="065A5F52" w:rsidR="004463A2" w:rsidRDefault="004463A2">
      <w:pPr>
        <w:pStyle w:val="TM1"/>
        <w:rPr>
          <w:rFonts w:asciiTheme="minorHAnsi" w:eastAsiaTheme="minorEastAsia" w:hAnsiTheme="minorHAnsi" w:cstheme="minorBidi"/>
          <w:noProof/>
          <w:kern w:val="2"/>
          <w:sz w:val="24"/>
          <w14:ligatures w14:val="standardContextual"/>
        </w:rPr>
      </w:pPr>
      <w:hyperlink w:anchor="_Toc200621537" w:history="1">
        <w:r w:rsidRPr="00852545">
          <w:rPr>
            <w:rStyle w:val="Lienhypertexte"/>
            <w:noProof/>
          </w:rPr>
          <w:t>ARTICLE 13 - PENALITES</w:t>
        </w:r>
        <w:r>
          <w:rPr>
            <w:noProof/>
            <w:webHidden/>
          </w:rPr>
          <w:tab/>
        </w:r>
        <w:r>
          <w:rPr>
            <w:noProof/>
            <w:webHidden/>
          </w:rPr>
          <w:fldChar w:fldCharType="begin"/>
        </w:r>
        <w:r>
          <w:rPr>
            <w:noProof/>
            <w:webHidden/>
          </w:rPr>
          <w:instrText xml:space="preserve"> PAGEREF _Toc200621537 \h </w:instrText>
        </w:r>
        <w:r>
          <w:rPr>
            <w:noProof/>
            <w:webHidden/>
          </w:rPr>
        </w:r>
        <w:r>
          <w:rPr>
            <w:noProof/>
            <w:webHidden/>
          </w:rPr>
          <w:fldChar w:fldCharType="separate"/>
        </w:r>
        <w:r>
          <w:rPr>
            <w:noProof/>
            <w:webHidden/>
          </w:rPr>
          <w:t>20</w:t>
        </w:r>
        <w:r>
          <w:rPr>
            <w:noProof/>
            <w:webHidden/>
          </w:rPr>
          <w:fldChar w:fldCharType="end"/>
        </w:r>
      </w:hyperlink>
    </w:p>
    <w:p w14:paraId="566C52F6" w14:textId="41294759"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38" w:history="1">
        <w:r w:rsidRPr="00852545">
          <w:rPr>
            <w:rStyle w:val="Lienhypertexte"/>
            <w:noProof/>
          </w:rPr>
          <w:t>13.1 Pénalité de retard dans la transmission des livrables</w:t>
        </w:r>
        <w:r>
          <w:rPr>
            <w:noProof/>
            <w:webHidden/>
          </w:rPr>
          <w:tab/>
        </w:r>
        <w:r>
          <w:rPr>
            <w:noProof/>
            <w:webHidden/>
          </w:rPr>
          <w:fldChar w:fldCharType="begin"/>
        </w:r>
        <w:r>
          <w:rPr>
            <w:noProof/>
            <w:webHidden/>
          </w:rPr>
          <w:instrText xml:space="preserve"> PAGEREF _Toc200621538 \h </w:instrText>
        </w:r>
        <w:r>
          <w:rPr>
            <w:noProof/>
            <w:webHidden/>
          </w:rPr>
        </w:r>
        <w:r>
          <w:rPr>
            <w:noProof/>
            <w:webHidden/>
          </w:rPr>
          <w:fldChar w:fldCharType="separate"/>
        </w:r>
        <w:r>
          <w:rPr>
            <w:noProof/>
            <w:webHidden/>
          </w:rPr>
          <w:t>20</w:t>
        </w:r>
        <w:r>
          <w:rPr>
            <w:noProof/>
            <w:webHidden/>
          </w:rPr>
          <w:fldChar w:fldCharType="end"/>
        </w:r>
      </w:hyperlink>
    </w:p>
    <w:p w14:paraId="14B797B0" w14:textId="6FE1574E"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39" w:history="1">
        <w:r w:rsidRPr="00852545">
          <w:rPr>
            <w:rStyle w:val="Lienhypertexte"/>
            <w:noProof/>
          </w:rPr>
          <w:t>13.2 Pénalité pour absence de livrables</w:t>
        </w:r>
        <w:r>
          <w:rPr>
            <w:noProof/>
            <w:webHidden/>
          </w:rPr>
          <w:tab/>
        </w:r>
        <w:r>
          <w:rPr>
            <w:noProof/>
            <w:webHidden/>
          </w:rPr>
          <w:fldChar w:fldCharType="begin"/>
        </w:r>
        <w:r>
          <w:rPr>
            <w:noProof/>
            <w:webHidden/>
          </w:rPr>
          <w:instrText xml:space="preserve"> PAGEREF _Toc200621539 \h </w:instrText>
        </w:r>
        <w:r>
          <w:rPr>
            <w:noProof/>
            <w:webHidden/>
          </w:rPr>
        </w:r>
        <w:r>
          <w:rPr>
            <w:noProof/>
            <w:webHidden/>
          </w:rPr>
          <w:fldChar w:fldCharType="separate"/>
        </w:r>
        <w:r>
          <w:rPr>
            <w:noProof/>
            <w:webHidden/>
          </w:rPr>
          <w:t>21</w:t>
        </w:r>
        <w:r>
          <w:rPr>
            <w:noProof/>
            <w:webHidden/>
          </w:rPr>
          <w:fldChar w:fldCharType="end"/>
        </w:r>
      </w:hyperlink>
    </w:p>
    <w:p w14:paraId="6242F920" w14:textId="38344368"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40" w:history="1">
        <w:r w:rsidRPr="00852545">
          <w:rPr>
            <w:rStyle w:val="Lienhypertexte"/>
            <w:noProof/>
          </w:rPr>
          <w:t>13.3 Pénalité pour défaut de participation à l’accord-cadre</w:t>
        </w:r>
        <w:r>
          <w:rPr>
            <w:noProof/>
            <w:webHidden/>
          </w:rPr>
          <w:tab/>
        </w:r>
        <w:r>
          <w:rPr>
            <w:noProof/>
            <w:webHidden/>
          </w:rPr>
          <w:fldChar w:fldCharType="begin"/>
        </w:r>
        <w:r>
          <w:rPr>
            <w:noProof/>
            <w:webHidden/>
          </w:rPr>
          <w:instrText xml:space="preserve"> PAGEREF _Toc200621540 \h </w:instrText>
        </w:r>
        <w:r>
          <w:rPr>
            <w:noProof/>
            <w:webHidden/>
          </w:rPr>
        </w:r>
        <w:r>
          <w:rPr>
            <w:noProof/>
            <w:webHidden/>
          </w:rPr>
          <w:fldChar w:fldCharType="separate"/>
        </w:r>
        <w:r>
          <w:rPr>
            <w:noProof/>
            <w:webHidden/>
          </w:rPr>
          <w:t>21</w:t>
        </w:r>
        <w:r>
          <w:rPr>
            <w:noProof/>
            <w:webHidden/>
          </w:rPr>
          <w:fldChar w:fldCharType="end"/>
        </w:r>
      </w:hyperlink>
    </w:p>
    <w:p w14:paraId="3E5C37B0" w14:textId="5CEEDBE9"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41" w:history="1">
        <w:r w:rsidRPr="00852545">
          <w:rPr>
            <w:rStyle w:val="Lienhypertexte"/>
            <w:noProof/>
          </w:rPr>
          <w:t>13.4 Pénalité pour défaillance dans l’application des clauses spécifiques d’exécution environnementale</w:t>
        </w:r>
        <w:r>
          <w:rPr>
            <w:noProof/>
            <w:webHidden/>
          </w:rPr>
          <w:tab/>
        </w:r>
        <w:r>
          <w:rPr>
            <w:noProof/>
            <w:webHidden/>
          </w:rPr>
          <w:fldChar w:fldCharType="begin"/>
        </w:r>
        <w:r>
          <w:rPr>
            <w:noProof/>
            <w:webHidden/>
          </w:rPr>
          <w:instrText xml:space="preserve"> PAGEREF _Toc200621541 \h </w:instrText>
        </w:r>
        <w:r>
          <w:rPr>
            <w:noProof/>
            <w:webHidden/>
          </w:rPr>
        </w:r>
        <w:r>
          <w:rPr>
            <w:noProof/>
            <w:webHidden/>
          </w:rPr>
          <w:fldChar w:fldCharType="separate"/>
        </w:r>
        <w:r>
          <w:rPr>
            <w:noProof/>
            <w:webHidden/>
          </w:rPr>
          <w:t>21</w:t>
        </w:r>
        <w:r>
          <w:rPr>
            <w:noProof/>
            <w:webHidden/>
          </w:rPr>
          <w:fldChar w:fldCharType="end"/>
        </w:r>
      </w:hyperlink>
    </w:p>
    <w:p w14:paraId="72D12676" w14:textId="4A4E453D"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42" w:history="1">
        <w:r w:rsidRPr="00852545">
          <w:rPr>
            <w:rStyle w:val="Lienhypertexte"/>
            <w:noProof/>
          </w:rPr>
          <w:t>13.5 Pénalité pour méconnaissance de la réglementation applicable au traitement des données à caractère personnel</w:t>
        </w:r>
        <w:r>
          <w:rPr>
            <w:noProof/>
            <w:webHidden/>
          </w:rPr>
          <w:tab/>
        </w:r>
        <w:r>
          <w:rPr>
            <w:noProof/>
            <w:webHidden/>
          </w:rPr>
          <w:fldChar w:fldCharType="begin"/>
        </w:r>
        <w:r>
          <w:rPr>
            <w:noProof/>
            <w:webHidden/>
          </w:rPr>
          <w:instrText xml:space="preserve"> PAGEREF _Toc200621542 \h </w:instrText>
        </w:r>
        <w:r>
          <w:rPr>
            <w:noProof/>
            <w:webHidden/>
          </w:rPr>
        </w:r>
        <w:r>
          <w:rPr>
            <w:noProof/>
            <w:webHidden/>
          </w:rPr>
          <w:fldChar w:fldCharType="separate"/>
        </w:r>
        <w:r>
          <w:rPr>
            <w:noProof/>
            <w:webHidden/>
          </w:rPr>
          <w:t>21</w:t>
        </w:r>
        <w:r>
          <w:rPr>
            <w:noProof/>
            <w:webHidden/>
          </w:rPr>
          <w:fldChar w:fldCharType="end"/>
        </w:r>
      </w:hyperlink>
    </w:p>
    <w:p w14:paraId="5CBD80AA" w14:textId="533CCC7D" w:rsidR="004463A2" w:rsidRDefault="004463A2">
      <w:pPr>
        <w:pStyle w:val="TM1"/>
        <w:rPr>
          <w:rFonts w:asciiTheme="minorHAnsi" w:eastAsiaTheme="minorEastAsia" w:hAnsiTheme="minorHAnsi" w:cstheme="minorBidi"/>
          <w:noProof/>
          <w:kern w:val="2"/>
          <w:sz w:val="24"/>
          <w14:ligatures w14:val="standardContextual"/>
        </w:rPr>
      </w:pPr>
      <w:hyperlink w:anchor="_Toc200621543" w:history="1">
        <w:r w:rsidRPr="00852545">
          <w:rPr>
            <w:rStyle w:val="Lienhypertexte"/>
            <w:rFonts w:cs="Calibri"/>
            <w:b/>
            <w:noProof/>
            <w:kern w:val="28"/>
            <w:highlight w:val="lightGray"/>
          </w:rPr>
          <w:t xml:space="preserve">ARTICLE 14 - </w:t>
        </w:r>
        <w:r w:rsidRPr="00852545">
          <w:rPr>
            <w:rStyle w:val="Lienhypertexte"/>
            <w:rFonts w:cs="Calibri"/>
            <w:b/>
            <w:noProof/>
            <w:kern w:val="28"/>
          </w:rPr>
          <w:t>DECISION D’ADMISSION, AJOURNEMENT, REFACTION OU DE REJET</w:t>
        </w:r>
        <w:r>
          <w:rPr>
            <w:noProof/>
            <w:webHidden/>
          </w:rPr>
          <w:tab/>
        </w:r>
        <w:r>
          <w:rPr>
            <w:noProof/>
            <w:webHidden/>
          </w:rPr>
          <w:fldChar w:fldCharType="begin"/>
        </w:r>
        <w:r>
          <w:rPr>
            <w:noProof/>
            <w:webHidden/>
          </w:rPr>
          <w:instrText xml:space="preserve"> PAGEREF _Toc200621543 \h </w:instrText>
        </w:r>
        <w:r>
          <w:rPr>
            <w:noProof/>
            <w:webHidden/>
          </w:rPr>
        </w:r>
        <w:r>
          <w:rPr>
            <w:noProof/>
            <w:webHidden/>
          </w:rPr>
          <w:fldChar w:fldCharType="separate"/>
        </w:r>
        <w:r>
          <w:rPr>
            <w:noProof/>
            <w:webHidden/>
          </w:rPr>
          <w:t>21</w:t>
        </w:r>
        <w:r>
          <w:rPr>
            <w:noProof/>
            <w:webHidden/>
          </w:rPr>
          <w:fldChar w:fldCharType="end"/>
        </w:r>
      </w:hyperlink>
    </w:p>
    <w:p w14:paraId="6CFDE713" w14:textId="16731C85" w:rsidR="004463A2" w:rsidRDefault="004463A2">
      <w:pPr>
        <w:pStyle w:val="TM1"/>
        <w:rPr>
          <w:rFonts w:asciiTheme="minorHAnsi" w:eastAsiaTheme="minorEastAsia" w:hAnsiTheme="minorHAnsi" w:cstheme="minorBidi"/>
          <w:noProof/>
          <w:kern w:val="2"/>
          <w:sz w:val="24"/>
          <w14:ligatures w14:val="standardContextual"/>
        </w:rPr>
      </w:pPr>
      <w:hyperlink w:anchor="_Toc200621544" w:history="1">
        <w:r w:rsidRPr="00852545">
          <w:rPr>
            <w:rStyle w:val="Lienhypertexte"/>
            <w:noProof/>
            <w:highlight w:val="lightGray"/>
          </w:rPr>
          <w:t>ARTICLE 15 - GESTION ET SUIVI DU CONTRAT</w:t>
        </w:r>
        <w:r>
          <w:rPr>
            <w:noProof/>
            <w:webHidden/>
          </w:rPr>
          <w:tab/>
        </w:r>
        <w:r>
          <w:rPr>
            <w:noProof/>
            <w:webHidden/>
          </w:rPr>
          <w:fldChar w:fldCharType="begin"/>
        </w:r>
        <w:r>
          <w:rPr>
            <w:noProof/>
            <w:webHidden/>
          </w:rPr>
          <w:instrText xml:space="preserve"> PAGEREF _Toc200621544 \h </w:instrText>
        </w:r>
        <w:r>
          <w:rPr>
            <w:noProof/>
            <w:webHidden/>
          </w:rPr>
        </w:r>
        <w:r>
          <w:rPr>
            <w:noProof/>
            <w:webHidden/>
          </w:rPr>
          <w:fldChar w:fldCharType="separate"/>
        </w:r>
        <w:r>
          <w:rPr>
            <w:noProof/>
            <w:webHidden/>
          </w:rPr>
          <w:t>22</w:t>
        </w:r>
        <w:r>
          <w:rPr>
            <w:noProof/>
            <w:webHidden/>
          </w:rPr>
          <w:fldChar w:fldCharType="end"/>
        </w:r>
      </w:hyperlink>
    </w:p>
    <w:p w14:paraId="6396C4A1" w14:textId="50A7B782"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45" w:history="1">
        <w:r w:rsidRPr="00852545">
          <w:rPr>
            <w:rStyle w:val="Lienhypertexte"/>
            <w:noProof/>
          </w:rPr>
          <w:t>15.1 - Interlocuteurs du marché</w:t>
        </w:r>
        <w:r>
          <w:rPr>
            <w:noProof/>
            <w:webHidden/>
          </w:rPr>
          <w:tab/>
        </w:r>
        <w:r>
          <w:rPr>
            <w:noProof/>
            <w:webHidden/>
          </w:rPr>
          <w:fldChar w:fldCharType="begin"/>
        </w:r>
        <w:r>
          <w:rPr>
            <w:noProof/>
            <w:webHidden/>
          </w:rPr>
          <w:instrText xml:space="preserve"> PAGEREF _Toc200621545 \h </w:instrText>
        </w:r>
        <w:r>
          <w:rPr>
            <w:noProof/>
            <w:webHidden/>
          </w:rPr>
        </w:r>
        <w:r>
          <w:rPr>
            <w:noProof/>
            <w:webHidden/>
          </w:rPr>
          <w:fldChar w:fldCharType="separate"/>
        </w:r>
        <w:r>
          <w:rPr>
            <w:noProof/>
            <w:webHidden/>
          </w:rPr>
          <w:t>22</w:t>
        </w:r>
        <w:r>
          <w:rPr>
            <w:noProof/>
            <w:webHidden/>
          </w:rPr>
          <w:fldChar w:fldCharType="end"/>
        </w:r>
      </w:hyperlink>
    </w:p>
    <w:p w14:paraId="2A0230BA" w14:textId="7304B906" w:rsidR="004463A2" w:rsidRDefault="004463A2">
      <w:pPr>
        <w:pStyle w:val="TM2"/>
        <w:rPr>
          <w:rFonts w:asciiTheme="minorHAnsi" w:eastAsiaTheme="minorEastAsia" w:hAnsiTheme="minorHAnsi" w:cstheme="minorBidi"/>
          <w:noProof/>
          <w:kern w:val="2"/>
          <w:sz w:val="24"/>
          <w:szCs w:val="24"/>
          <w14:ligatures w14:val="standardContextual"/>
        </w:rPr>
      </w:pPr>
      <w:hyperlink w:anchor="_Toc200621546" w:history="1">
        <w:r w:rsidRPr="00852545">
          <w:rPr>
            <w:rStyle w:val="Lienhypertexte"/>
            <w:noProof/>
          </w:rPr>
          <w:t>15.2 - Forme des notifications, informations et échanges</w:t>
        </w:r>
        <w:r>
          <w:rPr>
            <w:noProof/>
            <w:webHidden/>
          </w:rPr>
          <w:tab/>
        </w:r>
        <w:r>
          <w:rPr>
            <w:noProof/>
            <w:webHidden/>
          </w:rPr>
          <w:fldChar w:fldCharType="begin"/>
        </w:r>
        <w:r>
          <w:rPr>
            <w:noProof/>
            <w:webHidden/>
          </w:rPr>
          <w:instrText xml:space="preserve"> PAGEREF _Toc200621546 \h </w:instrText>
        </w:r>
        <w:r>
          <w:rPr>
            <w:noProof/>
            <w:webHidden/>
          </w:rPr>
        </w:r>
        <w:r>
          <w:rPr>
            <w:noProof/>
            <w:webHidden/>
          </w:rPr>
          <w:fldChar w:fldCharType="separate"/>
        </w:r>
        <w:r>
          <w:rPr>
            <w:noProof/>
            <w:webHidden/>
          </w:rPr>
          <w:t>22</w:t>
        </w:r>
        <w:r>
          <w:rPr>
            <w:noProof/>
            <w:webHidden/>
          </w:rPr>
          <w:fldChar w:fldCharType="end"/>
        </w:r>
      </w:hyperlink>
    </w:p>
    <w:p w14:paraId="31141A0D" w14:textId="4FD304BA" w:rsidR="004463A2" w:rsidRDefault="004463A2">
      <w:pPr>
        <w:pStyle w:val="TM1"/>
        <w:rPr>
          <w:rFonts w:asciiTheme="minorHAnsi" w:eastAsiaTheme="minorEastAsia" w:hAnsiTheme="minorHAnsi" w:cstheme="minorBidi"/>
          <w:noProof/>
          <w:kern w:val="2"/>
          <w:sz w:val="24"/>
          <w14:ligatures w14:val="standardContextual"/>
        </w:rPr>
      </w:pPr>
      <w:hyperlink w:anchor="_Toc200621547" w:history="1">
        <w:r w:rsidRPr="00852545">
          <w:rPr>
            <w:rStyle w:val="Lienhypertexte"/>
            <w:noProof/>
            <w:highlight w:val="lightGray"/>
          </w:rPr>
          <w:t>ARTICLE 16 - SOUS-TRAITANCE</w:t>
        </w:r>
        <w:r>
          <w:rPr>
            <w:noProof/>
            <w:webHidden/>
          </w:rPr>
          <w:tab/>
        </w:r>
        <w:r>
          <w:rPr>
            <w:noProof/>
            <w:webHidden/>
          </w:rPr>
          <w:fldChar w:fldCharType="begin"/>
        </w:r>
        <w:r>
          <w:rPr>
            <w:noProof/>
            <w:webHidden/>
          </w:rPr>
          <w:instrText xml:space="preserve"> PAGEREF _Toc200621547 \h </w:instrText>
        </w:r>
        <w:r>
          <w:rPr>
            <w:noProof/>
            <w:webHidden/>
          </w:rPr>
        </w:r>
        <w:r>
          <w:rPr>
            <w:noProof/>
            <w:webHidden/>
          </w:rPr>
          <w:fldChar w:fldCharType="separate"/>
        </w:r>
        <w:r>
          <w:rPr>
            <w:noProof/>
            <w:webHidden/>
          </w:rPr>
          <w:t>22</w:t>
        </w:r>
        <w:r>
          <w:rPr>
            <w:noProof/>
            <w:webHidden/>
          </w:rPr>
          <w:fldChar w:fldCharType="end"/>
        </w:r>
      </w:hyperlink>
    </w:p>
    <w:p w14:paraId="6B382D53" w14:textId="783EF875" w:rsidR="004463A2" w:rsidRDefault="004463A2">
      <w:pPr>
        <w:pStyle w:val="TM1"/>
        <w:rPr>
          <w:rFonts w:asciiTheme="minorHAnsi" w:eastAsiaTheme="minorEastAsia" w:hAnsiTheme="minorHAnsi" w:cstheme="minorBidi"/>
          <w:noProof/>
          <w:kern w:val="2"/>
          <w:sz w:val="24"/>
          <w14:ligatures w14:val="standardContextual"/>
        </w:rPr>
      </w:pPr>
      <w:hyperlink w:anchor="_Toc200621548" w:history="1">
        <w:r w:rsidRPr="00852545">
          <w:rPr>
            <w:rStyle w:val="Lienhypertexte"/>
            <w:noProof/>
            <w:highlight w:val="lightGray"/>
          </w:rPr>
          <w:t>ARTICLE 17 - ASSURANCES</w:t>
        </w:r>
        <w:r>
          <w:rPr>
            <w:noProof/>
            <w:webHidden/>
          </w:rPr>
          <w:tab/>
        </w:r>
        <w:r>
          <w:rPr>
            <w:noProof/>
            <w:webHidden/>
          </w:rPr>
          <w:fldChar w:fldCharType="begin"/>
        </w:r>
        <w:r>
          <w:rPr>
            <w:noProof/>
            <w:webHidden/>
          </w:rPr>
          <w:instrText xml:space="preserve"> PAGEREF _Toc200621548 \h </w:instrText>
        </w:r>
        <w:r>
          <w:rPr>
            <w:noProof/>
            <w:webHidden/>
          </w:rPr>
        </w:r>
        <w:r>
          <w:rPr>
            <w:noProof/>
            <w:webHidden/>
          </w:rPr>
          <w:fldChar w:fldCharType="separate"/>
        </w:r>
        <w:r>
          <w:rPr>
            <w:noProof/>
            <w:webHidden/>
          </w:rPr>
          <w:t>23</w:t>
        </w:r>
        <w:r>
          <w:rPr>
            <w:noProof/>
            <w:webHidden/>
          </w:rPr>
          <w:fldChar w:fldCharType="end"/>
        </w:r>
      </w:hyperlink>
    </w:p>
    <w:p w14:paraId="652FC9BA" w14:textId="6C59CD1A" w:rsidR="004463A2" w:rsidRDefault="004463A2">
      <w:pPr>
        <w:pStyle w:val="TM1"/>
        <w:rPr>
          <w:rFonts w:asciiTheme="minorHAnsi" w:eastAsiaTheme="minorEastAsia" w:hAnsiTheme="minorHAnsi" w:cstheme="minorBidi"/>
          <w:noProof/>
          <w:kern w:val="2"/>
          <w:sz w:val="24"/>
          <w14:ligatures w14:val="standardContextual"/>
        </w:rPr>
      </w:pPr>
      <w:hyperlink w:anchor="_Toc200621549" w:history="1">
        <w:r w:rsidRPr="00852545">
          <w:rPr>
            <w:rStyle w:val="Lienhypertexte"/>
            <w:rFonts w:cs="Calibri"/>
            <w:b/>
            <w:noProof/>
            <w:kern w:val="28"/>
            <w:highlight w:val="lightGray"/>
          </w:rPr>
          <w:t xml:space="preserve">ARTICLE 18 - </w:t>
        </w:r>
        <w:r w:rsidRPr="00852545">
          <w:rPr>
            <w:rStyle w:val="Lienhypertexte"/>
            <w:rFonts w:cs="Calibri"/>
            <w:b/>
            <w:noProof/>
            <w:kern w:val="28"/>
          </w:rPr>
          <w:t>DEONTOLOGIE</w:t>
        </w:r>
        <w:r>
          <w:rPr>
            <w:noProof/>
            <w:webHidden/>
          </w:rPr>
          <w:tab/>
        </w:r>
        <w:r>
          <w:rPr>
            <w:noProof/>
            <w:webHidden/>
          </w:rPr>
          <w:fldChar w:fldCharType="begin"/>
        </w:r>
        <w:r>
          <w:rPr>
            <w:noProof/>
            <w:webHidden/>
          </w:rPr>
          <w:instrText xml:space="preserve"> PAGEREF _Toc200621549 \h </w:instrText>
        </w:r>
        <w:r>
          <w:rPr>
            <w:noProof/>
            <w:webHidden/>
          </w:rPr>
        </w:r>
        <w:r>
          <w:rPr>
            <w:noProof/>
            <w:webHidden/>
          </w:rPr>
          <w:fldChar w:fldCharType="separate"/>
        </w:r>
        <w:r>
          <w:rPr>
            <w:noProof/>
            <w:webHidden/>
          </w:rPr>
          <w:t>23</w:t>
        </w:r>
        <w:r>
          <w:rPr>
            <w:noProof/>
            <w:webHidden/>
          </w:rPr>
          <w:fldChar w:fldCharType="end"/>
        </w:r>
      </w:hyperlink>
    </w:p>
    <w:p w14:paraId="755AD915" w14:textId="415BD7EC" w:rsidR="004463A2" w:rsidRDefault="004463A2">
      <w:pPr>
        <w:pStyle w:val="TM1"/>
        <w:rPr>
          <w:rFonts w:asciiTheme="minorHAnsi" w:eastAsiaTheme="minorEastAsia" w:hAnsiTheme="minorHAnsi" w:cstheme="minorBidi"/>
          <w:noProof/>
          <w:kern w:val="2"/>
          <w:sz w:val="24"/>
          <w14:ligatures w14:val="standardContextual"/>
        </w:rPr>
      </w:pPr>
      <w:hyperlink w:anchor="_Toc200621550" w:history="1">
        <w:r w:rsidRPr="00852545">
          <w:rPr>
            <w:rStyle w:val="Lienhypertexte"/>
            <w:noProof/>
            <w:highlight w:val="lightGray"/>
          </w:rPr>
          <w:t>ARTICLE 19 - CESSION DU MARCHE</w:t>
        </w:r>
        <w:r>
          <w:rPr>
            <w:noProof/>
            <w:webHidden/>
          </w:rPr>
          <w:tab/>
        </w:r>
        <w:r>
          <w:rPr>
            <w:noProof/>
            <w:webHidden/>
          </w:rPr>
          <w:fldChar w:fldCharType="begin"/>
        </w:r>
        <w:r>
          <w:rPr>
            <w:noProof/>
            <w:webHidden/>
          </w:rPr>
          <w:instrText xml:space="preserve"> PAGEREF _Toc200621550 \h </w:instrText>
        </w:r>
        <w:r>
          <w:rPr>
            <w:noProof/>
            <w:webHidden/>
          </w:rPr>
        </w:r>
        <w:r>
          <w:rPr>
            <w:noProof/>
            <w:webHidden/>
          </w:rPr>
          <w:fldChar w:fldCharType="separate"/>
        </w:r>
        <w:r>
          <w:rPr>
            <w:noProof/>
            <w:webHidden/>
          </w:rPr>
          <w:t>24</w:t>
        </w:r>
        <w:r>
          <w:rPr>
            <w:noProof/>
            <w:webHidden/>
          </w:rPr>
          <w:fldChar w:fldCharType="end"/>
        </w:r>
      </w:hyperlink>
    </w:p>
    <w:p w14:paraId="3946E5C7" w14:textId="28E762C3" w:rsidR="004463A2" w:rsidRDefault="004463A2">
      <w:pPr>
        <w:pStyle w:val="TM1"/>
        <w:rPr>
          <w:rFonts w:asciiTheme="minorHAnsi" w:eastAsiaTheme="minorEastAsia" w:hAnsiTheme="minorHAnsi" w:cstheme="minorBidi"/>
          <w:noProof/>
          <w:kern w:val="2"/>
          <w:sz w:val="24"/>
          <w14:ligatures w14:val="standardContextual"/>
        </w:rPr>
      </w:pPr>
      <w:hyperlink w:anchor="_Toc200621551" w:history="1">
        <w:r w:rsidRPr="00852545">
          <w:rPr>
            <w:rStyle w:val="Lienhypertexte"/>
            <w:rFonts w:cs="Calibri"/>
            <w:b/>
            <w:noProof/>
            <w:kern w:val="28"/>
            <w:highlight w:val="lightGray"/>
          </w:rPr>
          <w:t xml:space="preserve">ARTICLE 20 - </w:t>
        </w:r>
        <w:r w:rsidRPr="00852545">
          <w:rPr>
            <w:rStyle w:val="Lienhypertexte"/>
            <w:rFonts w:cs="Calibri"/>
            <w:b/>
            <w:noProof/>
            <w:kern w:val="28"/>
          </w:rPr>
          <w:t>EXECUTION AUX FRAIS ET RISQUES</w:t>
        </w:r>
        <w:r>
          <w:rPr>
            <w:noProof/>
            <w:webHidden/>
          </w:rPr>
          <w:tab/>
        </w:r>
        <w:r>
          <w:rPr>
            <w:noProof/>
            <w:webHidden/>
          </w:rPr>
          <w:fldChar w:fldCharType="begin"/>
        </w:r>
        <w:r>
          <w:rPr>
            <w:noProof/>
            <w:webHidden/>
          </w:rPr>
          <w:instrText xml:space="preserve"> PAGEREF _Toc200621551 \h </w:instrText>
        </w:r>
        <w:r>
          <w:rPr>
            <w:noProof/>
            <w:webHidden/>
          </w:rPr>
        </w:r>
        <w:r>
          <w:rPr>
            <w:noProof/>
            <w:webHidden/>
          </w:rPr>
          <w:fldChar w:fldCharType="separate"/>
        </w:r>
        <w:r>
          <w:rPr>
            <w:noProof/>
            <w:webHidden/>
          </w:rPr>
          <w:t>24</w:t>
        </w:r>
        <w:r>
          <w:rPr>
            <w:noProof/>
            <w:webHidden/>
          </w:rPr>
          <w:fldChar w:fldCharType="end"/>
        </w:r>
      </w:hyperlink>
    </w:p>
    <w:p w14:paraId="6FE9D38A" w14:textId="4327CEAA" w:rsidR="004463A2" w:rsidRDefault="004463A2">
      <w:pPr>
        <w:pStyle w:val="TM1"/>
        <w:rPr>
          <w:rFonts w:asciiTheme="minorHAnsi" w:eastAsiaTheme="minorEastAsia" w:hAnsiTheme="minorHAnsi" w:cstheme="minorBidi"/>
          <w:noProof/>
          <w:kern w:val="2"/>
          <w:sz w:val="24"/>
          <w14:ligatures w14:val="standardContextual"/>
        </w:rPr>
      </w:pPr>
      <w:hyperlink w:anchor="_Toc200621552" w:history="1">
        <w:r w:rsidRPr="00852545">
          <w:rPr>
            <w:rStyle w:val="Lienhypertexte"/>
            <w:noProof/>
            <w:highlight w:val="lightGray"/>
          </w:rPr>
          <w:t>Article 21 - RESILIATION DU MARCHE</w:t>
        </w:r>
        <w:r>
          <w:rPr>
            <w:noProof/>
            <w:webHidden/>
          </w:rPr>
          <w:tab/>
        </w:r>
        <w:r>
          <w:rPr>
            <w:noProof/>
            <w:webHidden/>
          </w:rPr>
          <w:fldChar w:fldCharType="begin"/>
        </w:r>
        <w:r>
          <w:rPr>
            <w:noProof/>
            <w:webHidden/>
          </w:rPr>
          <w:instrText xml:space="preserve"> PAGEREF _Toc200621552 \h </w:instrText>
        </w:r>
        <w:r>
          <w:rPr>
            <w:noProof/>
            <w:webHidden/>
          </w:rPr>
        </w:r>
        <w:r>
          <w:rPr>
            <w:noProof/>
            <w:webHidden/>
          </w:rPr>
          <w:fldChar w:fldCharType="separate"/>
        </w:r>
        <w:r>
          <w:rPr>
            <w:noProof/>
            <w:webHidden/>
          </w:rPr>
          <w:t>24</w:t>
        </w:r>
        <w:r>
          <w:rPr>
            <w:noProof/>
            <w:webHidden/>
          </w:rPr>
          <w:fldChar w:fldCharType="end"/>
        </w:r>
      </w:hyperlink>
    </w:p>
    <w:p w14:paraId="78654393" w14:textId="77CFA337" w:rsidR="004463A2" w:rsidRDefault="004463A2">
      <w:pPr>
        <w:pStyle w:val="TM1"/>
        <w:rPr>
          <w:rFonts w:asciiTheme="minorHAnsi" w:eastAsiaTheme="minorEastAsia" w:hAnsiTheme="minorHAnsi" w:cstheme="minorBidi"/>
          <w:noProof/>
          <w:kern w:val="2"/>
          <w:sz w:val="24"/>
          <w14:ligatures w14:val="standardContextual"/>
        </w:rPr>
      </w:pPr>
      <w:hyperlink w:anchor="_Toc200621553" w:history="1">
        <w:r w:rsidRPr="00852545">
          <w:rPr>
            <w:rStyle w:val="Lienhypertexte"/>
            <w:noProof/>
            <w:highlight w:val="lightGray"/>
          </w:rPr>
          <w:t>ARTICLE 22 - LITIGES</w:t>
        </w:r>
        <w:r>
          <w:rPr>
            <w:noProof/>
            <w:webHidden/>
          </w:rPr>
          <w:tab/>
        </w:r>
        <w:r>
          <w:rPr>
            <w:noProof/>
            <w:webHidden/>
          </w:rPr>
          <w:fldChar w:fldCharType="begin"/>
        </w:r>
        <w:r>
          <w:rPr>
            <w:noProof/>
            <w:webHidden/>
          </w:rPr>
          <w:instrText xml:space="preserve"> PAGEREF _Toc200621553 \h </w:instrText>
        </w:r>
        <w:r>
          <w:rPr>
            <w:noProof/>
            <w:webHidden/>
          </w:rPr>
        </w:r>
        <w:r>
          <w:rPr>
            <w:noProof/>
            <w:webHidden/>
          </w:rPr>
          <w:fldChar w:fldCharType="separate"/>
        </w:r>
        <w:r>
          <w:rPr>
            <w:noProof/>
            <w:webHidden/>
          </w:rPr>
          <w:t>25</w:t>
        </w:r>
        <w:r>
          <w:rPr>
            <w:noProof/>
            <w:webHidden/>
          </w:rPr>
          <w:fldChar w:fldCharType="end"/>
        </w:r>
      </w:hyperlink>
    </w:p>
    <w:p w14:paraId="5FDE54B6" w14:textId="141B154A" w:rsidR="004463A2" w:rsidRDefault="004463A2">
      <w:pPr>
        <w:pStyle w:val="TM1"/>
        <w:rPr>
          <w:rFonts w:asciiTheme="minorHAnsi" w:eastAsiaTheme="minorEastAsia" w:hAnsiTheme="minorHAnsi" w:cstheme="minorBidi"/>
          <w:noProof/>
          <w:kern w:val="2"/>
          <w:sz w:val="24"/>
          <w14:ligatures w14:val="standardContextual"/>
        </w:rPr>
      </w:pPr>
      <w:hyperlink w:anchor="_Toc200621554" w:history="1">
        <w:r w:rsidRPr="00852545">
          <w:rPr>
            <w:rStyle w:val="Lienhypertexte"/>
            <w:noProof/>
          </w:rPr>
          <w:t>ARTICLE 23 - DEROGATIONS AU CCAG-PI</w:t>
        </w:r>
        <w:r>
          <w:rPr>
            <w:noProof/>
            <w:webHidden/>
          </w:rPr>
          <w:tab/>
        </w:r>
        <w:r>
          <w:rPr>
            <w:noProof/>
            <w:webHidden/>
          </w:rPr>
          <w:fldChar w:fldCharType="begin"/>
        </w:r>
        <w:r>
          <w:rPr>
            <w:noProof/>
            <w:webHidden/>
          </w:rPr>
          <w:instrText xml:space="preserve"> PAGEREF _Toc200621554 \h </w:instrText>
        </w:r>
        <w:r>
          <w:rPr>
            <w:noProof/>
            <w:webHidden/>
          </w:rPr>
        </w:r>
        <w:r>
          <w:rPr>
            <w:noProof/>
            <w:webHidden/>
          </w:rPr>
          <w:fldChar w:fldCharType="separate"/>
        </w:r>
        <w:r>
          <w:rPr>
            <w:noProof/>
            <w:webHidden/>
          </w:rPr>
          <w:t>25</w:t>
        </w:r>
        <w:r>
          <w:rPr>
            <w:noProof/>
            <w:webHidden/>
          </w:rPr>
          <w:fldChar w:fldCharType="end"/>
        </w:r>
      </w:hyperlink>
    </w:p>
    <w:p w14:paraId="6F64C320" w14:textId="6DF834A9" w:rsidR="004463A2" w:rsidRDefault="004463A2">
      <w:pPr>
        <w:pStyle w:val="TM1"/>
        <w:rPr>
          <w:rFonts w:asciiTheme="minorHAnsi" w:eastAsiaTheme="minorEastAsia" w:hAnsiTheme="minorHAnsi" w:cstheme="minorBidi"/>
          <w:noProof/>
          <w:kern w:val="2"/>
          <w:sz w:val="24"/>
          <w14:ligatures w14:val="standardContextual"/>
        </w:rPr>
      </w:pPr>
      <w:hyperlink w:anchor="_Toc200621555" w:history="1">
        <w:r w:rsidRPr="00852545">
          <w:rPr>
            <w:rStyle w:val="Lienhypertexte"/>
            <w:rFonts w:asciiTheme="majorHAnsi" w:hAnsiTheme="majorHAnsi" w:cstheme="majorHAnsi"/>
            <w:noProof/>
            <w:highlight w:val="lightGray"/>
          </w:rPr>
          <w:t>SIGNATURE DE L’ENTREPRISE</w:t>
        </w:r>
        <w:r>
          <w:rPr>
            <w:noProof/>
            <w:webHidden/>
          </w:rPr>
          <w:tab/>
        </w:r>
        <w:r>
          <w:rPr>
            <w:noProof/>
            <w:webHidden/>
          </w:rPr>
          <w:fldChar w:fldCharType="begin"/>
        </w:r>
        <w:r>
          <w:rPr>
            <w:noProof/>
            <w:webHidden/>
          </w:rPr>
          <w:instrText xml:space="preserve"> PAGEREF _Toc200621555 \h </w:instrText>
        </w:r>
        <w:r>
          <w:rPr>
            <w:noProof/>
            <w:webHidden/>
          </w:rPr>
        </w:r>
        <w:r>
          <w:rPr>
            <w:noProof/>
            <w:webHidden/>
          </w:rPr>
          <w:fldChar w:fldCharType="separate"/>
        </w:r>
        <w:r>
          <w:rPr>
            <w:noProof/>
            <w:webHidden/>
          </w:rPr>
          <w:t>27</w:t>
        </w:r>
        <w:r>
          <w:rPr>
            <w:noProof/>
            <w:webHidden/>
          </w:rPr>
          <w:fldChar w:fldCharType="end"/>
        </w:r>
      </w:hyperlink>
    </w:p>
    <w:p w14:paraId="079E89E1" w14:textId="07A45CFE" w:rsidR="004463A2" w:rsidRDefault="004463A2">
      <w:pPr>
        <w:pStyle w:val="TM1"/>
        <w:rPr>
          <w:rFonts w:asciiTheme="minorHAnsi" w:eastAsiaTheme="minorEastAsia" w:hAnsiTheme="minorHAnsi" w:cstheme="minorBidi"/>
          <w:noProof/>
          <w:kern w:val="2"/>
          <w:sz w:val="24"/>
          <w14:ligatures w14:val="standardContextual"/>
        </w:rPr>
      </w:pPr>
      <w:hyperlink w:anchor="_Toc200621556" w:history="1">
        <w:r w:rsidRPr="00852545">
          <w:rPr>
            <w:rStyle w:val="Lienhypertexte"/>
            <w:rFonts w:asciiTheme="majorHAnsi" w:hAnsiTheme="majorHAnsi" w:cstheme="majorHAnsi"/>
            <w:noProof/>
            <w:highlight w:val="lightGray"/>
          </w:rPr>
          <w:t>ACCEPTATION DE L’OFFRE - SIGNATURE DE L’ACHETEUR (article réservé à l’acheteur)</w:t>
        </w:r>
        <w:r>
          <w:rPr>
            <w:noProof/>
            <w:webHidden/>
          </w:rPr>
          <w:tab/>
        </w:r>
        <w:r>
          <w:rPr>
            <w:noProof/>
            <w:webHidden/>
          </w:rPr>
          <w:fldChar w:fldCharType="begin"/>
        </w:r>
        <w:r>
          <w:rPr>
            <w:noProof/>
            <w:webHidden/>
          </w:rPr>
          <w:instrText xml:space="preserve"> PAGEREF _Toc200621556 \h </w:instrText>
        </w:r>
        <w:r>
          <w:rPr>
            <w:noProof/>
            <w:webHidden/>
          </w:rPr>
        </w:r>
        <w:r>
          <w:rPr>
            <w:noProof/>
            <w:webHidden/>
          </w:rPr>
          <w:fldChar w:fldCharType="separate"/>
        </w:r>
        <w:r>
          <w:rPr>
            <w:noProof/>
            <w:webHidden/>
          </w:rPr>
          <w:t>28</w:t>
        </w:r>
        <w:r>
          <w:rPr>
            <w:noProof/>
            <w:webHidden/>
          </w:rPr>
          <w:fldChar w:fldCharType="end"/>
        </w:r>
      </w:hyperlink>
    </w:p>
    <w:p w14:paraId="681C3BE7" w14:textId="01484D24" w:rsidR="004463A2" w:rsidRDefault="004463A2">
      <w:pPr>
        <w:pStyle w:val="TM1"/>
        <w:rPr>
          <w:rFonts w:asciiTheme="minorHAnsi" w:eastAsiaTheme="minorEastAsia" w:hAnsiTheme="minorHAnsi" w:cstheme="minorBidi"/>
          <w:noProof/>
          <w:kern w:val="2"/>
          <w:sz w:val="24"/>
          <w14:ligatures w14:val="standardContextual"/>
        </w:rPr>
      </w:pPr>
      <w:hyperlink w:anchor="_Toc200621557" w:history="1">
        <w:r w:rsidRPr="00852545">
          <w:rPr>
            <w:rStyle w:val="Lienhypertexte"/>
            <w:rFonts w:asciiTheme="majorHAnsi" w:hAnsiTheme="majorHAnsi" w:cstheme="majorHAnsi"/>
            <w:b/>
            <w:noProof/>
            <w:kern w:val="28"/>
            <w:highlight w:val="lightGray"/>
          </w:rPr>
          <w:t>CADRE DE NANTISSEMENT OU DE CESSION DE CREANCE</w:t>
        </w:r>
        <w:r>
          <w:rPr>
            <w:noProof/>
            <w:webHidden/>
          </w:rPr>
          <w:tab/>
        </w:r>
        <w:r>
          <w:rPr>
            <w:noProof/>
            <w:webHidden/>
          </w:rPr>
          <w:fldChar w:fldCharType="begin"/>
        </w:r>
        <w:r>
          <w:rPr>
            <w:noProof/>
            <w:webHidden/>
          </w:rPr>
          <w:instrText xml:space="preserve"> PAGEREF _Toc200621557 \h </w:instrText>
        </w:r>
        <w:r>
          <w:rPr>
            <w:noProof/>
            <w:webHidden/>
          </w:rPr>
        </w:r>
        <w:r>
          <w:rPr>
            <w:noProof/>
            <w:webHidden/>
          </w:rPr>
          <w:fldChar w:fldCharType="separate"/>
        </w:r>
        <w:r>
          <w:rPr>
            <w:noProof/>
            <w:webHidden/>
          </w:rPr>
          <w:t>29</w:t>
        </w:r>
        <w:r>
          <w:rPr>
            <w:noProof/>
            <w:webHidden/>
          </w:rPr>
          <w:fldChar w:fldCharType="end"/>
        </w:r>
      </w:hyperlink>
    </w:p>
    <w:p w14:paraId="4ADBD2A6" w14:textId="1E32EB7B" w:rsidR="0041629A" w:rsidRPr="00F9047A" w:rsidRDefault="00800E39" w:rsidP="00BA1FD7">
      <w:pPr>
        <w:tabs>
          <w:tab w:val="left" w:pos="9072"/>
        </w:tabs>
        <w:spacing w:after="0" w:line="240" w:lineRule="auto"/>
        <w:ind w:right="565"/>
        <w:jc w:val="both"/>
        <w:outlineLvl w:val="0"/>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fldChar w:fldCharType="end"/>
      </w:r>
      <w:bookmarkStart w:id="3" w:name="_Toc197326271"/>
    </w:p>
    <w:p w14:paraId="5243B73F" w14:textId="77777777" w:rsidR="0041629A" w:rsidRPr="00F9047A" w:rsidRDefault="0041629A" w:rsidP="00BA1FD7">
      <w:pPr>
        <w:tabs>
          <w:tab w:val="left" w:pos="9072"/>
        </w:tabs>
        <w:spacing w:after="0" w:line="240" w:lineRule="auto"/>
        <w:jc w:val="both"/>
        <w:outlineLvl w:val="0"/>
        <w:rPr>
          <w:rFonts w:asciiTheme="majorHAnsi" w:eastAsia="Times New Roman" w:hAnsiTheme="majorHAnsi" w:cstheme="majorHAnsi"/>
          <w:b/>
          <w:bCs/>
          <w:sz w:val="20"/>
          <w:szCs w:val="20"/>
          <w:lang w:eastAsia="fr-FR"/>
        </w:rPr>
      </w:pPr>
    </w:p>
    <w:p w14:paraId="626EA09E" w14:textId="77777777" w:rsidR="0041629A" w:rsidRPr="00F9047A" w:rsidRDefault="0041629A" w:rsidP="00800E39">
      <w:pPr>
        <w:spacing w:after="0" w:line="240" w:lineRule="auto"/>
        <w:jc w:val="both"/>
        <w:outlineLvl w:val="0"/>
        <w:rPr>
          <w:rFonts w:asciiTheme="majorHAnsi" w:eastAsia="Times New Roman" w:hAnsiTheme="majorHAnsi" w:cstheme="majorHAnsi"/>
          <w:b/>
          <w:bCs/>
          <w:sz w:val="20"/>
          <w:szCs w:val="20"/>
          <w:lang w:eastAsia="fr-FR"/>
        </w:rPr>
      </w:pPr>
    </w:p>
    <w:p w14:paraId="3EFF5DA4" w14:textId="77777777" w:rsidR="0041629A" w:rsidRPr="00F9047A" w:rsidRDefault="0041629A">
      <w:pPr>
        <w:rPr>
          <w:rFonts w:asciiTheme="majorHAnsi" w:eastAsia="Times New Roman" w:hAnsiTheme="majorHAnsi" w:cstheme="majorHAnsi"/>
          <w:b/>
          <w:kern w:val="28"/>
          <w:sz w:val="20"/>
          <w:szCs w:val="20"/>
          <w:highlight w:val="lightGray"/>
          <w:lang w:eastAsia="fr-FR"/>
        </w:rPr>
      </w:pPr>
      <w:r w:rsidRPr="00F9047A">
        <w:rPr>
          <w:rFonts w:asciiTheme="majorHAnsi" w:eastAsia="Times New Roman" w:hAnsiTheme="majorHAnsi" w:cstheme="majorHAnsi"/>
          <w:b/>
          <w:kern w:val="28"/>
          <w:sz w:val="20"/>
          <w:szCs w:val="20"/>
          <w:highlight w:val="lightGray"/>
          <w:lang w:eastAsia="fr-FR"/>
        </w:rPr>
        <w:br w:type="page"/>
      </w:r>
    </w:p>
    <w:p w14:paraId="2C489C71" w14:textId="77777777" w:rsidR="00800E39" w:rsidRPr="00F9047A" w:rsidRDefault="00800E39" w:rsidP="002C5E8D">
      <w:pPr>
        <w:pStyle w:val="Titre1"/>
        <w:rPr>
          <w:highlight w:val="lightGray"/>
        </w:rPr>
      </w:pPr>
      <w:bookmarkStart w:id="4" w:name="_Toc200621489"/>
      <w:r w:rsidRPr="00F9047A">
        <w:rPr>
          <w:highlight w:val="lightGray"/>
        </w:rPr>
        <w:lastRenderedPageBreak/>
        <w:t>PREAMBULE</w:t>
      </w:r>
      <w:bookmarkEnd w:id="4"/>
    </w:p>
    <w:p w14:paraId="78A665C0" w14:textId="77777777"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Les articles comportant un « </w:t>
      </w:r>
      <w:r w:rsidRPr="00F9047A">
        <w:rPr>
          <w:rFonts w:asciiTheme="majorHAnsi" w:eastAsia="Times New Roman" w:hAnsiTheme="majorHAnsi" w:cstheme="majorHAnsi"/>
          <w:b/>
          <w:color w:val="FF0000"/>
          <w:sz w:val="20"/>
          <w:szCs w:val="20"/>
          <w:lang w:eastAsia="fr-FR"/>
        </w:rPr>
        <w:sym w:font="Wingdings" w:char="F046"/>
      </w:r>
      <w:r w:rsidRPr="00F9047A">
        <w:rPr>
          <w:rFonts w:asciiTheme="majorHAnsi" w:eastAsia="Times New Roman" w:hAnsiTheme="majorHAnsi" w:cstheme="majorHAnsi"/>
          <w:b/>
          <w:sz w:val="20"/>
          <w:szCs w:val="20"/>
          <w:lang w:eastAsia="fr-FR"/>
        </w:rPr>
        <w:t> » correspondent à des articles qui doivent être complétés par les candidats dans leur offre.</w:t>
      </w:r>
    </w:p>
    <w:bookmarkEnd w:id="3"/>
    <w:p w14:paraId="1B5F19FA" w14:textId="75EC7213"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 présent Acte d’Engagement valant Cahier des Clauses</w:t>
      </w:r>
      <w:r w:rsidR="008946E2" w:rsidRPr="00F9047A">
        <w:rPr>
          <w:rFonts w:asciiTheme="majorHAnsi" w:eastAsia="Times New Roman" w:hAnsiTheme="majorHAnsi" w:cstheme="majorHAnsi"/>
          <w:sz w:val="20"/>
          <w:szCs w:val="20"/>
          <w:lang w:eastAsia="fr-FR"/>
        </w:rPr>
        <w:t xml:space="preserve"> Administratives </w:t>
      </w:r>
      <w:r w:rsidRPr="00F9047A">
        <w:rPr>
          <w:rFonts w:asciiTheme="majorHAnsi" w:eastAsia="Times New Roman" w:hAnsiTheme="majorHAnsi" w:cstheme="majorHAnsi"/>
          <w:sz w:val="20"/>
          <w:szCs w:val="20"/>
          <w:lang w:eastAsia="fr-FR"/>
        </w:rPr>
        <w:t>Particulières (« AE/CC</w:t>
      </w:r>
      <w:r w:rsidR="008946E2" w:rsidRPr="00F9047A">
        <w:rPr>
          <w:rFonts w:asciiTheme="majorHAnsi" w:eastAsia="Times New Roman" w:hAnsiTheme="majorHAnsi" w:cstheme="majorHAnsi"/>
          <w:sz w:val="20"/>
          <w:szCs w:val="20"/>
          <w:lang w:eastAsia="fr-FR"/>
        </w:rPr>
        <w:t>A</w:t>
      </w:r>
      <w:r w:rsidRPr="00F9047A">
        <w:rPr>
          <w:rFonts w:asciiTheme="majorHAnsi" w:eastAsia="Times New Roman" w:hAnsiTheme="majorHAnsi" w:cstheme="majorHAnsi"/>
          <w:sz w:val="20"/>
          <w:szCs w:val="20"/>
          <w:lang w:eastAsia="fr-FR"/>
        </w:rPr>
        <w:t>P »), est un marché public.</w:t>
      </w:r>
    </w:p>
    <w:p w14:paraId="2A745B19" w14:textId="77777777"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Il doit être impérativement renseigné par les entreprises candidates lors de la remise des offres. Sa signature n’est </w:t>
      </w:r>
      <w:r w:rsidR="000E260C" w:rsidRPr="00F9047A">
        <w:rPr>
          <w:rFonts w:asciiTheme="majorHAnsi" w:eastAsia="Times New Roman" w:hAnsiTheme="majorHAnsi" w:cstheme="majorHAnsi"/>
          <w:sz w:val="20"/>
          <w:szCs w:val="20"/>
          <w:lang w:eastAsia="fr-FR"/>
        </w:rPr>
        <w:t>en revanche</w:t>
      </w:r>
      <w:r w:rsidRPr="00F9047A">
        <w:rPr>
          <w:rFonts w:asciiTheme="majorHAnsi" w:eastAsia="Times New Roman" w:hAnsiTheme="majorHAnsi" w:cstheme="majorHAnsi"/>
          <w:sz w:val="20"/>
          <w:szCs w:val="20"/>
          <w:lang w:eastAsia="fr-FR"/>
        </w:rPr>
        <w:t xml:space="preserve"> pas obligatoire à ce stade.</w:t>
      </w:r>
    </w:p>
    <w:p w14:paraId="4CD7884D" w14:textId="1F5E40AF"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contrat est formé après acceptation de l’offre économiquement la plus avantageuse et signature du marché par le représentant </w:t>
      </w:r>
      <w:r w:rsidR="0028699E"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w:t>
      </w:r>
    </w:p>
    <w:p w14:paraId="0394D0FC" w14:textId="376662E2"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Toutes les prestations décrites dans le présent marché devront être réalisées par le titulaire du marché</w:t>
      </w:r>
      <w:r w:rsidR="00586B32" w:rsidRPr="00F9047A">
        <w:rPr>
          <w:rFonts w:asciiTheme="majorHAnsi" w:eastAsia="Times New Roman" w:hAnsiTheme="majorHAnsi" w:cstheme="majorHAnsi"/>
          <w:sz w:val="20"/>
          <w:szCs w:val="20"/>
          <w:lang w:eastAsia="fr-FR"/>
        </w:rPr>
        <w:t xml:space="preserve"> ou ses </w:t>
      </w:r>
      <w:r w:rsidR="00C4340C" w:rsidRPr="00F9047A">
        <w:rPr>
          <w:rFonts w:asciiTheme="majorHAnsi" w:eastAsia="Times New Roman" w:hAnsiTheme="majorHAnsi" w:cstheme="majorHAnsi"/>
          <w:sz w:val="20"/>
          <w:szCs w:val="20"/>
          <w:lang w:eastAsia="fr-FR"/>
        </w:rPr>
        <w:t>sous-traitants</w:t>
      </w:r>
      <w:r w:rsidR="00586B32" w:rsidRPr="00F9047A">
        <w:rPr>
          <w:rFonts w:asciiTheme="majorHAnsi" w:eastAsia="Times New Roman" w:hAnsiTheme="majorHAnsi" w:cstheme="majorHAnsi"/>
          <w:sz w:val="20"/>
          <w:szCs w:val="20"/>
          <w:lang w:eastAsia="fr-FR"/>
        </w:rPr>
        <w:t xml:space="preserve"> agrées par </w:t>
      </w:r>
      <w:r w:rsidR="000D50CE" w:rsidRPr="00F9047A">
        <w:rPr>
          <w:rFonts w:asciiTheme="majorHAnsi" w:eastAsia="Times New Roman" w:hAnsiTheme="majorHAnsi" w:cstheme="majorHAnsi"/>
          <w:sz w:val="20"/>
          <w:szCs w:val="20"/>
          <w:lang w:eastAsia="fr-FR"/>
        </w:rPr>
        <w:t>l’acheteur</w:t>
      </w:r>
      <w:r w:rsidR="00586B32" w:rsidRPr="00F9047A">
        <w:rPr>
          <w:rFonts w:asciiTheme="majorHAnsi" w:eastAsia="Times New Roman" w:hAnsiTheme="majorHAnsi" w:cstheme="majorHAnsi"/>
          <w:sz w:val="20"/>
          <w:szCs w:val="20"/>
          <w:lang w:eastAsia="fr-FR"/>
        </w:rPr>
        <w:t>.</w:t>
      </w:r>
    </w:p>
    <w:p w14:paraId="7F22134F" w14:textId="71A0C619"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Sur demande écrite du titulaire, </w:t>
      </w:r>
      <w:r w:rsidR="000D50CE" w:rsidRPr="00F9047A">
        <w:rPr>
          <w:rFonts w:asciiTheme="majorHAnsi" w:eastAsia="Times New Roman" w:hAnsiTheme="majorHAnsi" w:cstheme="majorHAnsi"/>
          <w:sz w:val="20"/>
          <w:szCs w:val="20"/>
          <w:lang w:eastAsia="fr-FR"/>
        </w:rPr>
        <w:t>l’acheteur</w:t>
      </w:r>
      <w:r w:rsidRPr="00F9047A">
        <w:rPr>
          <w:rFonts w:asciiTheme="majorHAnsi" w:eastAsia="Times New Roman" w:hAnsiTheme="majorHAnsi" w:cstheme="majorHAnsi"/>
          <w:sz w:val="20"/>
          <w:szCs w:val="20"/>
          <w:lang w:eastAsia="fr-FR"/>
        </w:rPr>
        <w:t xml:space="preserve"> délivrera ultérieurement l’exemplaire unique en vue de la cession de créance du marché.</w:t>
      </w:r>
    </w:p>
    <w:p w14:paraId="475154CE" w14:textId="6902A4D2" w:rsidR="00800E39" w:rsidRPr="00F9047A" w:rsidRDefault="008D6BA2" w:rsidP="002C5E8D">
      <w:pPr>
        <w:pStyle w:val="Titre1"/>
        <w:rPr>
          <w:highlight w:val="lightGray"/>
        </w:rPr>
      </w:pPr>
      <w:bookmarkStart w:id="5" w:name="_Toc200621490"/>
      <w:r w:rsidRPr="00F9047A">
        <w:rPr>
          <w:highlight w:val="lightGray"/>
        </w:rPr>
        <w:t xml:space="preserve">ARTICLE 1 - </w:t>
      </w:r>
      <w:r w:rsidR="00800E39" w:rsidRPr="00F9047A">
        <w:rPr>
          <w:highlight w:val="lightGray"/>
        </w:rPr>
        <w:t xml:space="preserve">IDENTIFICATION </w:t>
      </w:r>
      <w:r w:rsidR="004D0F27" w:rsidRPr="00F9047A">
        <w:rPr>
          <w:highlight w:val="lightGray"/>
        </w:rPr>
        <w:t>DE L’ACHETEUR</w:t>
      </w:r>
      <w:bookmarkEnd w:id="5"/>
    </w:p>
    <w:p w14:paraId="162F2FB7" w14:textId="11E528DD" w:rsidR="00800E39" w:rsidRPr="00CA36BA" w:rsidRDefault="00800E39" w:rsidP="00CA36BA">
      <w:pPr>
        <w:pStyle w:val="Titre2"/>
        <w:ind w:left="0" w:firstLine="0"/>
        <w:rPr>
          <w:sz w:val="20"/>
          <w:szCs w:val="20"/>
        </w:rPr>
      </w:pPr>
      <w:bookmarkStart w:id="6" w:name="_Toc473711498"/>
      <w:bookmarkStart w:id="7" w:name="_Toc200621491"/>
      <w:r w:rsidRPr="00CA36BA">
        <w:rPr>
          <w:sz w:val="20"/>
          <w:szCs w:val="20"/>
        </w:rPr>
        <w:t xml:space="preserve">1.1 - Nom et adresse </w:t>
      </w:r>
      <w:bookmarkEnd w:id="6"/>
      <w:r w:rsidR="004D0F27" w:rsidRPr="00CA36BA">
        <w:rPr>
          <w:sz w:val="20"/>
          <w:szCs w:val="20"/>
        </w:rPr>
        <w:t>de l’acheteur</w:t>
      </w:r>
      <w:bookmarkEnd w:id="7"/>
    </w:p>
    <w:p w14:paraId="2B4640E5" w14:textId="77777777" w:rsidR="00800E39" w:rsidRPr="00F9047A" w:rsidRDefault="00800E39" w:rsidP="00A21D9D">
      <w:pPr>
        <w:spacing w:after="0" w:line="240" w:lineRule="auto"/>
        <w:jc w:val="both"/>
        <w:rPr>
          <w:rFonts w:asciiTheme="majorHAnsi" w:eastAsia="Times New Roman" w:hAnsiTheme="majorHAnsi" w:cstheme="majorHAnsi"/>
          <w:bCs/>
          <w:sz w:val="20"/>
          <w:szCs w:val="20"/>
          <w:lang w:eastAsia="fr-FR"/>
        </w:rPr>
      </w:pPr>
      <w:r w:rsidRPr="00F9047A">
        <w:rPr>
          <w:rFonts w:asciiTheme="majorHAnsi" w:eastAsia="Times New Roman" w:hAnsiTheme="majorHAnsi" w:cstheme="majorHAnsi"/>
          <w:b/>
          <w:bCs/>
          <w:sz w:val="20"/>
          <w:szCs w:val="20"/>
          <w:lang w:eastAsia="fr-FR"/>
        </w:rPr>
        <w:t>Chambre de Commerce et d’Industrie de Région Normandie, « CCIR Normandie »</w:t>
      </w:r>
      <w:r w:rsidRPr="00F9047A">
        <w:rPr>
          <w:rFonts w:asciiTheme="majorHAnsi" w:eastAsia="Times New Roman" w:hAnsiTheme="majorHAnsi" w:cstheme="majorHAnsi"/>
          <w:bCs/>
          <w:sz w:val="20"/>
          <w:szCs w:val="20"/>
          <w:lang w:eastAsia="fr-FR"/>
        </w:rPr>
        <w:t xml:space="preserve"> ou « CCI »</w:t>
      </w:r>
    </w:p>
    <w:p w14:paraId="41345A9F" w14:textId="77777777" w:rsidR="00800E39" w:rsidRPr="00F9047A" w:rsidRDefault="00800E39" w:rsidP="00A21D9D">
      <w:pPr>
        <w:spacing w:after="0" w:line="240" w:lineRule="auto"/>
        <w:jc w:val="both"/>
        <w:rPr>
          <w:rFonts w:asciiTheme="majorHAnsi" w:eastAsia="Times New Roman" w:hAnsiTheme="majorHAnsi" w:cstheme="majorHAnsi"/>
          <w:bCs/>
          <w:sz w:val="20"/>
          <w:szCs w:val="20"/>
          <w:lang w:eastAsia="fr-FR"/>
        </w:rPr>
      </w:pPr>
      <w:r w:rsidRPr="00F9047A">
        <w:rPr>
          <w:rFonts w:asciiTheme="majorHAnsi" w:eastAsia="Times New Roman" w:hAnsiTheme="majorHAnsi" w:cstheme="majorHAnsi"/>
          <w:bCs/>
          <w:sz w:val="20"/>
          <w:szCs w:val="20"/>
          <w:lang w:eastAsia="fr-FR"/>
        </w:rPr>
        <w:t>Adresse : 4 passage de la Luciline – Bât A – CS41803 – 76042 Rouen Cedex 1</w:t>
      </w:r>
    </w:p>
    <w:p w14:paraId="7A456181" w14:textId="77777777" w:rsidR="00A21D9D" w:rsidRPr="00F9047A" w:rsidRDefault="00A21D9D" w:rsidP="00A21D9D">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Profil acheteur : https://www.marches-publics.gouv.fr/</w:t>
      </w:r>
    </w:p>
    <w:p w14:paraId="59321EB0" w14:textId="648984E2" w:rsidR="00A21D9D" w:rsidRPr="00F9047A" w:rsidRDefault="00A21D9D" w:rsidP="00A21D9D">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Type d</w:t>
      </w:r>
      <w:r w:rsidR="009A3ACD" w:rsidRPr="00F9047A">
        <w:rPr>
          <w:rFonts w:asciiTheme="majorHAnsi" w:eastAsia="Times New Roman" w:hAnsiTheme="majorHAnsi" w:cstheme="majorHAnsi"/>
          <w:sz w:val="20"/>
          <w:szCs w:val="20"/>
          <w:lang w:eastAsia="fr-FR"/>
        </w:rPr>
        <w:t>’acheteur</w:t>
      </w:r>
      <w:r w:rsidRPr="00F9047A">
        <w:rPr>
          <w:rFonts w:asciiTheme="majorHAnsi" w:eastAsia="Times New Roman" w:hAnsiTheme="majorHAnsi" w:cstheme="majorHAnsi"/>
          <w:sz w:val="20"/>
          <w:szCs w:val="20"/>
          <w:lang w:eastAsia="fr-FR"/>
        </w:rPr>
        <w:t xml:space="preserve"> : Etablissement public national</w:t>
      </w:r>
    </w:p>
    <w:p w14:paraId="51FB7C43" w14:textId="37DB06CF" w:rsidR="00A21D9D" w:rsidRPr="00F9047A" w:rsidRDefault="00A21D9D" w:rsidP="00A21D9D">
      <w:pPr>
        <w:spacing w:after="0" w:line="240" w:lineRule="auto"/>
        <w:jc w:val="both"/>
        <w:rPr>
          <w:rFonts w:asciiTheme="majorHAnsi" w:eastAsia="Times New Roman" w:hAnsiTheme="majorHAnsi" w:cstheme="majorHAnsi"/>
          <w:sz w:val="20"/>
          <w:szCs w:val="20"/>
          <w:lang w:eastAsia="fr-FR"/>
        </w:rPr>
      </w:pPr>
    </w:p>
    <w:p w14:paraId="420DF2AF" w14:textId="77777777" w:rsidR="00B31147" w:rsidRPr="00F9047A" w:rsidRDefault="00B31147" w:rsidP="00B31147">
      <w:pPr>
        <w:spacing w:after="0" w:line="240" w:lineRule="auto"/>
        <w:jc w:val="both"/>
        <w:rPr>
          <w:rFonts w:asciiTheme="majorHAnsi" w:eastAsia="Times New Roman" w:hAnsiTheme="majorHAnsi" w:cstheme="majorHAnsi"/>
          <w:sz w:val="20"/>
          <w:szCs w:val="20"/>
          <w:lang w:eastAsia="fr-FR"/>
        </w:rPr>
      </w:pPr>
      <w:bookmarkStart w:id="8" w:name="_Hlk193894117"/>
      <w:r w:rsidRPr="00F9047A">
        <w:rPr>
          <w:rFonts w:asciiTheme="majorHAnsi" w:eastAsia="Times New Roman" w:hAnsiTheme="majorHAnsi" w:cstheme="majorHAnsi"/>
          <w:sz w:val="20"/>
          <w:szCs w:val="20"/>
          <w:lang w:eastAsia="fr-FR"/>
        </w:rPr>
        <w:t xml:space="preserve">La CCI de Région Normandie, agissant </w:t>
      </w:r>
    </w:p>
    <w:p w14:paraId="7A6E923A" w14:textId="463BAA60" w:rsidR="00817F73" w:rsidRPr="00F9047A" w:rsidRDefault="00B31147" w:rsidP="00817F73">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ab/>
      </w:r>
    </w:p>
    <w:p w14:paraId="5943F07C" w14:textId="77777777" w:rsidR="00817F73" w:rsidRDefault="00817F73" w:rsidP="00817F73">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w:t>
      </w:r>
      <w:r w:rsidRPr="00F9047A">
        <w:rPr>
          <w:rFonts w:asciiTheme="majorHAnsi" w:eastAsia="Times New Roman" w:hAnsiTheme="majorHAnsi" w:cstheme="majorHAnsi"/>
          <w:sz w:val="20"/>
          <w:szCs w:val="20"/>
          <w:lang w:eastAsia="fr-FR"/>
        </w:rPr>
        <w:tab/>
        <w:t>en tant que centrale d’achat pour le compte des CCI territoriales de sa circonscription en vertu de l’article L711.8 du Code de Commerce (CCIT Caen Normandie, CCIT Seine Estuaire, CCIT Rouen Métropole, CCIT Portes de Normandie, CCIT Ouest Normandie)</w:t>
      </w:r>
    </w:p>
    <w:p w14:paraId="338753F1" w14:textId="77777777" w:rsidR="00761228" w:rsidRDefault="00761228" w:rsidP="00761228">
      <w:pPr>
        <w:spacing w:after="0" w:line="240" w:lineRule="auto"/>
        <w:jc w:val="both"/>
        <w:rPr>
          <w:rFonts w:asciiTheme="majorHAnsi" w:eastAsia="Times New Roman" w:hAnsiTheme="majorHAnsi" w:cstheme="majorHAnsi"/>
          <w:sz w:val="20"/>
          <w:szCs w:val="20"/>
          <w:lang w:eastAsia="fr-FR"/>
        </w:rPr>
      </w:pPr>
      <w:r w:rsidRPr="00761228">
        <w:rPr>
          <w:rFonts w:asciiTheme="majorHAnsi" w:eastAsia="Times New Roman" w:hAnsiTheme="majorHAnsi" w:cstheme="majorHAnsi"/>
          <w:sz w:val="20"/>
          <w:szCs w:val="20"/>
          <w:lang w:eastAsia="fr-FR"/>
        </w:rPr>
        <w:t xml:space="preserve">Chacune des CCI peut également avoir des entités ou des établissements qu’elle gère et exploite et qui peuvent aussi bénéficier du présent marché public par le biais de la centrale d’achat. </w:t>
      </w:r>
    </w:p>
    <w:p w14:paraId="3B501070" w14:textId="77777777" w:rsidR="00761228" w:rsidRPr="00761228" w:rsidRDefault="00761228" w:rsidP="00761228">
      <w:pPr>
        <w:spacing w:after="0" w:line="240" w:lineRule="auto"/>
        <w:jc w:val="both"/>
        <w:rPr>
          <w:rFonts w:asciiTheme="majorHAnsi" w:eastAsia="Times New Roman" w:hAnsiTheme="majorHAnsi" w:cstheme="majorHAnsi"/>
          <w:sz w:val="20"/>
          <w:szCs w:val="20"/>
          <w:lang w:eastAsia="fr-FR"/>
        </w:rPr>
      </w:pPr>
    </w:p>
    <w:p w14:paraId="71551B07" w14:textId="77777777" w:rsidR="00817F73" w:rsidRPr="00236670" w:rsidRDefault="00817F73" w:rsidP="00817F73">
      <w:pPr>
        <w:spacing w:after="0" w:line="240" w:lineRule="auto"/>
        <w:jc w:val="both"/>
        <w:rPr>
          <w:rFonts w:asciiTheme="majorHAnsi" w:eastAsia="Times New Roman" w:hAnsiTheme="majorHAnsi" w:cstheme="majorHAnsi"/>
          <w:sz w:val="20"/>
          <w:szCs w:val="20"/>
          <w:lang w:eastAsia="fr-FR"/>
        </w:rPr>
      </w:pPr>
      <w:r w:rsidRPr="00674425">
        <w:rPr>
          <w:rFonts w:asciiTheme="majorHAnsi" w:eastAsia="Times New Roman" w:hAnsiTheme="majorHAnsi" w:cstheme="majorHAnsi"/>
          <w:sz w:val="20"/>
          <w:szCs w:val="20"/>
          <w:lang w:eastAsia="fr-FR"/>
        </w:rPr>
        <w:t>•</w:t>
      </w:r>
      <w:r w:rsidRPr="00674425">
        <w:rPr>
          <w:rFonts w:asciiTheme="majorHAnsi" w:eastAsia="Times New Roman" w:hAnsiTheme="majorHAnsi" w:cstheme="majorHAnsi"/>
          <w:sz w:val="20"/>
          <w:szCs w:val="20"/>
          <w:lang w:eastAsia="fr-FR"/>
        </w:rPr>
        <w:tab/>
        <w:t>en qualité de coordonnateur du groupement de commande conformément aux articles L.2113-6 à L.2113-8 du Code de la Commande Publique avec les organismes suivants</w:t>
      </w:r>
      <w:r w:rsidRPr="00236670">
        <w:rPr>
          <w:rFonts w:asciiTheme="majorHAnsi" w:eastAsia="Times New Roman" w:hAnsiTheme="majorHAnsi" w:cstheme="majorHAnsi"/>
          <w:sz w:val="20"/>
          <w:szCs w:val="20"/>
          <w:lang w:eastAsia="fr-FR"/>
        </w:rPr>
        <w:t xml:space="preserve"> :</w:t>
      </w:r>
    </w:p>
    <w:p w14:paraId="1D3838CA" w14:textId="3AD6C85A" w:rsidR="00817F73" w:rsidRPr="00236670" w:rsidRDefault="00817F73" w:rsidP="00C004F3">
      <w:pPr>
        <w:pStyle w:val="Paragraphedeliste"/>
        <w:numPr>
          <w:ilvl w:val="0"/>
          <w:numId w:val="10"/>
        </w:numPr>
        <w:tabs>
          <w:tab w:val="left" w:pos="993"/>
        </w:tabs>
        <w:spacing w:after="0" w:line="240" w:lineRule="auto"/>
        <w:jc w:val="both"/>
        <w:rPr>
          <w:rFonts w:asciiTheme="majorHAnsi" w:eastAsia="Times New Roman" w:hAnsiTheme="majorHAnsi" w:cstheme="majorHAnsi"/>
          <w:sz w:val="20"/>
          <w:szCs w:val="20"/>
          <w:lang w:eastAsia="fr-FR"/>
        </w:rPr>
      </w:pPr>
      <w:r w:rsidRPr="00236670">
        <w:rPr>
          <w:rFonts w:asciiTheme="majorHAnsi" w:eastAsia="Times New Roman" w:hAnsiTheme="majorHAnsi" w:cstheme="majorHAnsi"/>
          <w:sz w:val="20"/>
          <w:szCs w:val="20"/>
          <w:lang w:eastAsia="fr-FR"/>
        </w:rPr>
        <w:t xml:space="preserve">La SCI Campus </w:t>
      </w:r>
      <w:r w:rsidR="00236670" w:rsidRPr="00236670">
        <w:rPr>
          <w:rFonts w:asciiTheme="majorHAnsi" w:eastAsia="Times New Roman" w:hAnsiTheme="majorHAnsi" w:cstheme="majorHAnsi"/>
          <w:sz w:val="20"/>
          <w:szCs w:val="20"/>
          <w:lang w:eastAsia="fr-FR"/>
        </w:rPr>
        <w:t>CCI SEINE MER NORMANDIE ;</w:t>
      </w:r>
      <w:r w:rsidRPr="00236670">
        <w:rPr>
          <w:rFonts w:asciiTheme="majorHAnsi" w:eastAsia="Times New Roman" w:hAnsiTheme="majorHAnsi" w:cstheme="majorHAnsi"/>
          <w:sz w:val="20"/>
          <w:szCs w:val="20"/>
          <w:lang w:eastAsia="fr-FR"/>
        </w:rPr>
        <w:t xml:space="preserve"> </w:t>
      </w:r>
    </w:p>
    <w:p w14:paraId="10E75DC0" w14:textId="57F6626C" w:rsidR="00817F73" w:rsidRPr="00236670" w:rsidRDefault="00817F73" w:rsidP="00C004F3">
      <w:pPr>
        <w:pStyle w:val="Paragraphedeliste"/>
        <w:numPr>
          <w:ilvl w:val="0"/>
          <w:numId w:val="10"/>
        </w:numPr>
        <w:tabs>
          <w:tab w:val="left" w:pos="993"/>
        </w:tabs>
        <w:spacing w:after="0" w:line="240" w:lineRule="auto"/>
        <w:jc w:val="both"/>
        <w:rPr>
          <w:rFonts w:asciiTheme="majorHAnsi" w:eastAsia="Times New Roman" w:hAnsiTheme="majorHAnsi" w:cstheme="majorHAnsi"/>
          <w:sz w:val="20"/>
          <w:szCs w:val="20"/>
          <w:lang w:eastAsia="fr-FR"/>
        </w:rPr>
      </w:pPr>
      <w:r w:rsidRPr="00236670">
        <w:rPr>
          <w:rFonts w:asciiTheme="majorHAnsi" w:eastAsia="Times New Roman" w:hAnsiTheme="majorHAnsi" w:cstheme="majorHAnsi"/>
          <w:sz w:val="20"/>
          <w:szCs w:val="20"/>
          <w:lang w:eastAsia="fr-FR"/>
        </w:rPr>
        <w:t>La SCI Entreprise + ;</w:t>
      </w:r>
    </w:p>
    <w:p w14:paraId="0BA9EF5D" w14:textId="721F9366" w:rsidR="00236670" w:rsidRPr="00236670" w:rsidRDefault="00236670" w:rsidP="00C004F3">
      <w:pPr>
        <w:pStyle w:val="Paragraphedeliste"/>
        <w:numPr>
          <w:ilvl w:val="0"/>
          <w:numId w:val="10"/>
        </w:numPr>
        <w:tabs>
          <w:tab w:val="left" w:pos="993"/>
        </w:tabs>
        <w:spacing w:after="0" w:line="240" w:lineRule="auto"/>
        <w:jc w:val="both"/>
        <w:rPr>
          <w:rFonts w:asciiTheme="majorHAnsi" w:eastAsia="Times New Roman" w:hAnsiTheme="majorHAnsi" w:cstheme="majorHAnsi"/>
          <w:sz w:val="20"/>
          <w:szCs w:val="20"/>
          <w:lang w:eastAsia="fr-FR"/>
        </w:rPr>
      </w:pPr>
      <w:r w:rsidRPr="00236670">
        <w:rPr>
          <w:rFonts w:asciiTheme="majorHAnsi" w:eastAsia="Times New Roman" w:hAnsiTheme="majorHAnsi" w:cstheme="majorHAnsi"/>
          <w:sz w:val="20"/>
          <w:szCs w:val="20"/>
          <w:lang w:eastAsia="fr-FR"/>
        </w:rPr>
        <w:t>Le CEPPIC Association ;</w:t>
      </w:r>
    </w:p>
    <w:p w14:paraId="65D05DC2" w14:textId="755A41AC" w:rsidR="00236670" w:rsidRPr="00236670" w:rsidRDefault="00FE4D97" w:rsidP="00C004F3">
      <w:pPr>
        <w:pStyle w:val="Paragraphedeliste"/>
        <w:numPr>
          <w:ilvl w:val="0"/>
          <w:numId w:val="10"/>
        </w:numPr>
        <w:tabs>
          <w:tab w:val="left" w:pos="993"/>
        </w:tabs>
        <w:spacing w:after="0" w:line="240" w:lineRule="auto"/>
        <w:jc w:val="both"/>
        <w:rPr>
          <w:rFonts w:asciiTheme="majorHAnsi" w:eastAsia="Times New Roman" w:hAnsiTheme="majorHAnsi" w:cstheme="majorHAnsi"/>
          <w:sz w:val="20"/>
          <w:szCs w:val="20"/>
          <w:lang w:eastAsia="fr-FR"/>
        </w:rPr>
      </w:pPr>
      <w:r w:rsidRPr="00236670">
        <w:rPr>
          <w:rFonts w:asciiTheme="majorHAnsi" w:eastAsia="Times New Roman" w:hAnsiTheme="majorHAnsi" w:cstheme="majorHAnsi"/>
          <w:sz w:val="20"/>
          <w:szCs w:val="20"/>
          <w:lang w:eastAsia="fr-FR"/>
        </w:rPr>
        <w:t>La SCI Seine Estuaire Basse Normandie ;</w:t>
      </w:r>
    </w:p>
    <w:p w14:paraId="45CF3FD2" w14:textId="0AC98AFC" w:rsidR="00817F73" w:rsidRPr="00236670" w:rsidRDefault="00236670" w:rsidP="00C004F3">
      <w:pPr>
        <w:pStyle w:val="Paragraphedeliste"/>
        <w:numPr>
          <w:ilvl w:val="0"/>
          <w:numId w:val="10"/>
        </w:numPr>
        <w:tabs>
          <w:tab w:val="left" w:pos="993"/>
        </w:tabs>
        <w:spacing w:after="0" w:line="240" w:lineRule="auto"/>
        <w:jc w:val="both"/>
        <w:rPr>
          <w:rFonts w:asciiTheme="majorHAnsi" w:eastAsia="Times New Roman" w:hAnsiTheme="majorHAnsi" w:cstheme="majorHAnsi"/>
          <w:sz w:val="20"/>
          <w:szCs w:val="20"/>
          <w:lang w:eastAsia="fr-FR"/>
        </w:rPr>
      </w:pPr>
      <w:r w:rsidRPr="00236670">
        <w:rPr>
          <w:rFonts w:asciiTheme="majorHAnsi" w:eastAsia="Times New Roman" w:hAnsiTheme="majorHAnsi" w:cstheme="majorHAnsi"/>
          <w:sz w:val="20"/>
          <w:szCs w:val="20"/>
          <w:lang w:eastAsia="fr-FR"/>
        </w:rPr>
        <w:t>La SCI Le Tarmac,</w:t>
      </w:r>
    </w:p>
    <w:p w14:paraId="5AA4A402" w14:textId="77777777" w:rsidR="00817F73" w:rsidRPr="00F9047A" w:rsidRDefault="00817F73" w:rsidP="00CE6160">
      <w:pPr>
        <w:spacing w:after="0" w:line="240" w:lineRule="auto"/>
        <w:jc w:val="both"/>
        <w:rPr>
          <w:rFonts w:asciiTheme="majorHAnsi" w:eastAsia="Times New Roman" w:hAnsiTheme="majorHAnsi" w:cstheme="majorHAnsi"/>
          <w:sz w:val="20"/>
          <w:szCs w:val="20"/>
          <w:lang w:eastAsia="fr-FR"/>
        </w:rPr>
      </w:pPr>
    </w:p>
    <w:p w14:paraId="5A4711FD" w14:textId="2937BEC2" w:rsidR="00CE6160" w:rsidRPr="00F9047A" w:rsidRDefault="00CE6160" w:rsidP="00CE6160">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coordonnateur est mandaté par les membres du groupement pour signer et notifier l’accord cadre au nom et pour le compte de l’ensemble des membres du groupement cités ci-dessus. </w:t>
      </w:r>
    </w:p>
    <w:p w14:paraId="738A00C8" w14:textId="5A9DDF48" w:rsidR="00CE6160" w:rsidRPr="00F9047A" w:rsidRDefault="00CE6160" w:rsidP="00CE6160">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La CCI de région Normandie est chargée en outre d’assurer la coordination et la représentation des membres du groupement en cas de difficultés posées au cours de l’exécution de l’accord cadre. </w:t>
      </w:r>
    </w:p>
    <w:p w14:paraId="104CEBC0" w14:textId="77777777" w:rsidR="00CE6160" w:rsidRPr="00F9047A" w:rsidRDefault="00CE6160" w:rsidP="00CE6160">
      <w:pPr>
        <w:spacing w:after="0" w:line="240" w:lineRule="auto"/>
        <w:jc w:val="both"/>
        <w:rPr>
          <w:rFonts w:asciiTheme="majorHAnsi" w:eastAsia="Times New Roman" w:hAnsiTheme="majorHAnsi" w:cstheme="majorHAnsi"/>
          <w:sz w:val="20"/>
          <w:szCs w:val="20"/>
          <w:lang w:eastAsia="fr-FR"/>
        </w:rPr>
      </w:pPr>
    </w:p>
    <w:p w14:paraId="73021AB9" w14:textId="64BD8F4A" w:rsidR="00B31147" w:rsidRPr="00F9047A" w:rsidRDefault="00CE6160" w:rsidP="00CE6160">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Chaque membre du groupement, s’assure de la </w:t>
      </w:r>
      <w:r w:rsidR="009C1E4A">
        <w:rPr>
          <w:rFonts w:asciiTheme="majorHAnsi" w:eastAsia="Times New Roman" w:hAnsiTheme="majorHAnsi" w:cstheme="majorHAnsi"/>
          <w:sz w:val="20"/>
          <w:szCs w:val="20"/>
          <w:lang w:eastAsia="fr-FR"/>
        </w:rPr>
        <w:t xml:space="preserve">passation </w:t>
      </w:r>
      <w:r w:rsidRPr="00F9047A">
        <w:rPr>
          <w:rFonts w:asciiTheme="majorHAnsi" w:eastAsia="Times New Roman" w:hAnsiTheme="majorHAnsi" w:cstheme="majorHAnsi"/>
          <w:sz w:val="20"/>
          <w:szCs w:val="20"/>
          <w:lang w:eastAsia="fr-FR"/>
        </w:rPr>
        <w:t xml:space="preserve">des </w:t>
      </w:r>
      <w:r w:rsidR="00E84060">
        <w:rPr>
          <w:rFonts w:asciiTheme="majorHAnsi" w:eastAsia="Times New Roman" w:hAnsiTheme="majorHAnsi" w:cstheme="majorHAnsi"/>
          <w:sz w:val="20"/>
          <w:szCs w:val="20"/>
          <w:lang w:eastAsia="fr-FR"/>
        </w:rPr>
        <w:t xml:space="preserve">marchés </w:t>
      </w:r>
      <w:proofErr w:type="gramStart"/>
      <w:r w:rsidR="00E84060">
        <w:rPr>
          <w:rFonts w:asciiTheme="majorHAnsi" w:eastAsia="Times New Roman" w:hAnsiTheme="majorHAnsi" w:cstheme="majorHAnsi"/>
          <w:sz w:val="20"/>
          <w:szCs w:val="20"/>
          <w:lang w:eastAsia="fr-FR"/>
        </w:rPr>
        <w:t>subséquents</w:t>
      </w:r>
      <w:r w:rsidRPr="00F9047A">
        <w:rPr>
          <w:rFonts w:asciiTheme="majorHAnsi" w:eastAsia="Times New Roman" w:hAnsiTheme="majorHAnsi" w:cstheme="majorHAnsi"/>
          <w:sz w:val="20"/>
          <w:szCs w:val="20"/>
          <w:lang w:eastAsia="fr-FR"/>
        </w:rPr>
        <w:t xml:space="preserve"> </w:t>
      </w:r>
      <w:r w:rsidR="009C1E4A">
        <w:rPr>
          <w:rFonts w:asciiTheme="majorHAnsi" w:eastAsia="Times New Roman" w:hAnsiTheme="majorHAnsi" w:cstheme="majorHAnsi"/>
          <w:sz w:val="20"/>
          <w:szCs w:val="20"/>
          <w:lang w:eastAsia="fr-FR"/>
        </w:rPr>
        <w:t>,</w:t>
      </w:r>
      <w:proofErr w:type="gramEnd"/>
      <w:r w:rsidR="009C1E4A">
        <w:rPr>
          <w:rFonts w:asciiTheme="majorHAnsi" w:eastAsia="Times New Roman" w:hAnsiTheme="majorHAnsi" w:cstheme="majorHAnsi"/>
          <w:sz w:val="20"/>
          <w:szCs w:val="20"/>
          <w:lang w:eastAsia="fr-FR"/>
        </w:rPr>
        <w:t xml:space="preserve"> de leur bonne exécution </w:t>
      </w:r>
      <w:r w:rsidRPr="00F9047A">
        <w:rPr>
          <w:rFonts w:asciiTheme="majorHAnsi" w:eastAsia="Times New Roman" w:hAnsiTheme="majorHAnsi" w:cstheme="majorHAnsi"/>
          <w:sz w:val="20"/>
          <w:szCs w:val="20"/>
          <w:lang w:eastAsia="fr-FR"/>
        </w:rPr>
        <w:t>et du paiement au titulaire pour la partie qui le concerne.</w:t>
      </w:r>
    </w:p>
    <w:p w14:paraId="67BCE819" w14:textId="1159FC25" w:rsidR="00800E39" w:rsidRPr="00CA36BA" w:rsidRDefault="00800E39" w:rsidP="00CA36BA">
      <w:pPr>
        <w:pStyle w:val="Titre2"/>
        <w:ind w:left="0" w:firstLine="0"/>
        <w:rPr>
          <w:sz w:val="20"/>
          <w:szCs w:val="20"/>
        </w:rPr>
      </w:pPr>
      <w:bookmarkStart w:id="9" w:name="_Toc200621492"/>
      <w:bookmarkEnd w:id="8"/>
      <w:r w:rsidRPr="00CA36BA">
        <w:rPr>
          <w:sz w:val="20"/>
          <w:szCs w:val="20"/>
        </w:rPr>
        <w:t xml:space="preserve">1.2 - Représentant </w:t>
      </w:r>
      <w:r w:rsidR="004D0F27" w:rsidRPr="00CA36BA">
        <w:rPr>
          <w:sz w:val="20"/>
          <w:szCs w:val="20"/>
        </w:rPr>
        <w:t>de l’acheteur</w:t>
      </w:r>
      <w:bookmarkEnd w:id="9"/>
    </w:p>
    <w:p w14:paraId="43F2C028" w14:textId="77777777" w:rsidR="00817F73" w:rsidRPr="00F9047A" w:rsidRDefault="00817F73" w:rsidP="00C06AE0">
      <w:pPr>
        <w:spacing w:after="120" w:line="240" w:lineRule="auto"/>
        <w:jc w:val="both"/>
        <w:rPr>
          <w:rFonts w:asciiTheme="majorHAnsi" w:eastAsia="Times New Roman" w:hAnsiTheme="majorHAnsi" w:cstheme="majorHAnsi"/>
          <w:sz w:val="20"/>
          <w:szCs w:val="20"/>
          <w:lang w:eastAsia="fr-FR"/>
        </w:rPr>
      </w:pPr>
      <w:bookmarkStart w:id="10" w:name="_Toc484511720"/>
      <w:r w:rsidRPr="00F9047A">
        <w:rPr>
          <w:rFonts w:asciiTheme="majorHAnsi" w:eastAsia="Times New Roman" w:hAnsiTheme="majorHAnsi" w:cstheme="majorHAnsi"/>
          <w:sz w:val="20"/>
          <w:szCs w:val="20"/>
          <w:lang w:eastAsia="fr-FR"/>
        </w:rPr>
        <w:t>Le Directeur de la Chambre de Commerce et d’Industrie Régionale de Normandie dument habilité à l’effet des présentes par délibération en date du 14/03/2024.</w:t>
      </w:r>
    </w:p>
    <w:p w14:paraId="6C97AA6B" w14:textId="52C2A0D6" w:rsidR="00800E39" w:rsidRPr="00CA36BA" w:rsidRDefault="00800E39" w:rsidP="00CA36BA">
      <w:pPr>
        <w:pStyle w:val="Titre2"/>
        <w:ind w:left="0" w:firstLine="0"/>
        <w:rPr>
          <w:sz w:val="20"/>
          <w:szCs w:val="20"/>
        </w:rPr>
      </w:pPr>
      <w:bookmarkStart w:id="11" w:name="_Toc200621493"/>
      <w:r w:rsidRPr="00CA36BA">
        <w:rPr>
          <w:sz w:val="20"/>
          <w:szCs w:val="20"/>
        </w:rPr>
        <w:lastRenderedPageBreak/>
        <w:t xml:space="preserve">1.3 - Personne habilitée à donner les renseignements prévus à l’article </w:t>
      </w:r>
      <w:bookmarkEnd w:id="10"/>
      <w:r w:rsidRPr="00CA36BA">
        <w:rPr>
          <w:sz w:val="20"/>
          <w:szCs w:val="20"/>
        </w:rPr>
        <w:t>R2191-60 et R2391-28 du code de la commande publique</w:t>
      </w:r>
      <w:bookmarkEnd w:id="11"/>
    </w:p>
    <w:p w14:paraId="1171AEE7" w14:textId="77777777" w:rsidR="00800E39" w:rsidRPr="00F9047A" w:rsidRDefault="00800E39" w:rsidP="00AE0D48">
      <w:pPr>
        <w:spacing w:after="0" w:line="240" w:lineRule="auto"/>
        <w:jc w:val="both"/>
        <w:rPr>
          <w:rFonts w:asciiTheme="majorHAnsi" w:hAnsiTheme="majorHAnsi" w:cstheme="majorHAnsi"/>
          <w:sz w:val="20"/>
          <w:szCs w:val="20"/>
          <w:lang w:eastAsia="fr-FR"/>
        </w:rPr>
      </w:pPr>
      <w:r w:rsidRPr="00F9047A">
        <w:rPr>
          <w:rFonts w:asciiTheme="majorHAnsi" w:hAnsiTheme="majorHAnsi" w:cstheme="majorHAnsi"/>
          <w:sz w:val="20"/>
          <w:szCs w:val="20"/>
          <w:lang w:eastAsia="fr-FR"/>
        </w:rPr>
        <w:t xml:space="preserve">La </w:t>
      </w:r>
      <w:r w:rsidRPr="00F9047A">
        <w:rPr>
          <w:rFonts w:asciiTheme="majorHAnsi" w:hAnsiTheme="majorHAnsi" w:cstheme="majorHAnsi"/>
          <w:bCs/>
          <w:sz w:val="20"/>
          <w:szCs w:val="20"/>
          <w:lang w:eastAsia="fr-FR"/>
        </w:rPr>
        <w:t>personne habilitée</w:t>
      </w:r>
      <w:r w:rsidRPr="00F9047A">
        <w:rPr>
          <w:rFonts w:asciiTheme="majorHAnsi" w:hAnsiTheme="majorHAnsi" w:cstheme="majorHAnsi"/>
          <w:sz w:val="20"/>
          <w:szCs w:val="20"/>
          <w:lang w:eastAsia="fr-FR"/>
        </w:rPr>
        <w:t xml:space="preserve"> à </w:t>
      </w:r>
      <w:r w:rsidRPr="00F9047A">
        <w:rPr>
          <w:rFonts w:asciiTheme="majorHAnsi" w:hAnsiTheme="majorHAnsi" w:cstheme="majorHAnsi"/>
          <w:bCs/>
          <w:sz w:val="20"/>
          <w:szCs w:val="20"/>
          <w:lang w:eastAsia="fr-FR"/>
        </w:rPr>
        <w:t>donner</w:t>
      </w:r>
      <w:r w:rsidRPr="00F9047A">
        <w:rPr>
          <w:rFonts w:asciiTheme="majorHAnsi" w:hAnsiTheme="majorHAnsi" w:cstheme="majorHAnsi"/>
          <w:sz w:val="20"/>
          <w:szCs w:val="20"/>
          <w:lang w:eastAsia="fr-FR"/>
        </w:rPr>
        <w:t xml:space="preserve"> les </w:t>
      </w:r>
      <w:r w:rsidRPr="00F9047A">
        <w:rPr>
          <w:rFonts w:asciiTheme="majorHAnsi" w:hAnsiTheme="majorHAnsi" w:cstheme="majorHAnsi"/>
          <w:bCs/>
          <w:sz w:val="20"/>
          <w:szCs w:val="20"/>
          <w:lang w:eastAsia="fr-FR"/>
        </w:rPr>
        <w:t>renseignements</w:t>
      </w:r>
      <w:r w:rsidRPr="00F9047A">
        <w:rPr>
          <w:rFonts w:asciiTheme="majorHAnsi" w:hAnsiTheme="majorHAnsi" w:cstheme="majorHAnsi"/>
          <w:sz w:val="20"/>
          <w:szCs w:val="20"/>
          <w:lang w:eastAsia="fr-FR"/>
        </w:rPr>
        <w:t xml:space="preserve"> prévus aux articles R. 2191-60 et R. 2391-28 du </w:t>
      </w:r>
      <w:r w:rsidRPr="00F9047A">
        <w:rPr>
          <w:rFonts w:asciiTheme="majorHAnsi" w:hAnsiTheme="majorHAnsi" w:cstheme="majorHAnsi"/>
          <w:bCs/>
          <w:sz w:val="20"/>
          <w:szCs w:val="20"/>
          <w:lang w:eastAsia="fr-FR"/>
        </w:rPr>
        <w:t xml:space="preserve">code de la commande publique </w:t>
      </w:r>
      <w:r w:rsidRPr="00F9047A">
        <w:rPr>
          <w:rFonts w:asciiTheme="majorHAnsi" w:hAnsiTheme="majorHAnsi" w:cstheme="majorHAnsi"/>
          <w:sz w:val="20"/>
          <w:szCs w:val="20"/>
          <w:lang w:eastAsia="fr-FR"/>
        </w:rPr>
        <w:t>est : Monsieur le Président de la CCIR Normandie.</w:t>
      </w:r>
    </w:p>
    <w:p w14:paraId="514F9A46" w14:textId="77777777" w:rsidR="00800E39" w:rsidRPr="00CA36BA" w:rsidRDefault="00800E39" w:rsidP="004463A2">
      <w:pPr>
        <w:pStyle w:val="Titre2"/>
        <w:ind w:left="0" w:firstLine="0"/>
        <w:rPr>
          <w:sz w:val="20"/>
          <w:szCs w:val="20"/>
        </w:rPr>
      </w:pPr>
      <w:bookmarkStart w:id="12" w:name="_Toc200621494"/>
      <w:r w:rsidRPr="00CA36BA">
        <w:rPr>
          <w:sz w:val="20"/>
          <w:szCs w:val="20"/>
        </w:rPr>
        <w:t>1.4 - Désignation du comptable assignataire</w:t>
      </w:r>
      <w:bookmarkEnd w:id="12"/>
    </w:p>
    <w:p w14:paraId="75DE5EC5" w14:textId="1ED2F175" w:rsidR="00800E39" w:rsidRPr="00F9047A" w:rsidRDefault="00800E39" w:rsidP="004463A2">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 comptable assignataire est </w:t>
      </w:r>
      <w:r w:rsidRPr="009F3086">
        <w:rPr>
          <w:rFonts w:asciiTheme="majorHAnsi" w:eastAsia="Times New Roman" w:hAnsiTheme="majorHAnsi" w:cstheme="majorHAnsi"/>
          <w:sz w:val="20"/>
          <w:szCs w:val="20"/>
          <w:lang w:eastAsia="fr-FR"/>
        </w:rPr>
        <w:t xml:space="preserve">: </w:t>
      </w:r>
      <w:r w:rsidR="00D85FF3" w:rsidRPr="009F3086">
        <w:rPr>
          <w:rFonts w:asciiTheme="majorHAnsi" w:eastAsia="Times New Roman" w:hAnsiTheme="majorHAnsi" w:cstheme="majorHAnsi"/>
          <w:sz w:val="20"/>
          <w:szCs w:val="20"/>
          <w:lang w:eastAsia="fr-FR"/>
        </w:rPr>
        <w:t>Monsieur</w:t>
      </w:r>
      <w:r w:rsidRPr="009F3086">
        <w:rPr>
          <w:rFonts w:asciiTheme="majorHAnsi" w:eastAsia="Times New Roman" w:hAnsiTheme="majorHAnsi" w:cstheme="majorHAnsi"/>
          <w:sz w:val="20"/>
          <w:szCs w:val="20"/>
          <w:lang w:eastAsia="fr-FR"/>
        </w:rPr>
        <w:t xml:space="preserve"> l</w:t>
      </w:r>
      <w:r w:rsidR="00D85FF3" w:rsidRPr="009F3086">
        <w:rPr>
          <w:rFonts w:asciiTheme="majorHAnsi" w:eastAsia="Times New Roman" w:hAnsiTheme="majorHAnsi" w:cstheme="majorHAnsi"/>
          <w:sz w:val="20"/>
          <w:szCs w:val="20"/>
          <w:lang w:eastAsia="fr-FR"/>
        </w:rPr>
        <w:t>e</w:t>
      </w:r>
      <w:r w:rsidRPr="009F3086">
        <w:rPr>
          <w:rFonts w:asciiTheme="majorHAnsi" w:eastAsia="Times New Roman" w:hAnsiTheme="majorHAnsi" w:cstheme="majorHAnsi"/>
          <w:sz w:val="20"/>
          <w:szCs w:val="20"/>
          <w:lang w:eastAsia="fr-FR"/>
        </w:rPr>
        <w:t xml:space="preserve"> Trésori</w:t>
      </w:r>
      <w:r w:rsidR="00D85FF3" w:rsidRPr="009F3086">
        <w:rPr>
          <w:rFonts w:asciiTheme="majorHAnsi" w:eastAsia="Times New Roman" w:hAnsiTheme="majorHAnsi" w:cstheme="majorHAnsi"/>
          <w:sz w:val="20"/>
          <w:szCs w:val="20"/>
          <w:lang w:eastAsia="fr-FR"/>
        </w:rPr>
        <w:t>er</w:t>
      </w:r>
      <w:r w:rsidRPr="009F3086">
        <w:rPr>
          <w:rFonts w:asciiTheme="majorHAnsi" w:eastAsia="Times New Roman" w:hAnsiTheme="majorHAnsi" w:cstheme="majorHAnsi"/>
          <w:sz w:val="20"/>
          <w:szCs w:val="20"/>
          <w:lang w:eastAsia="fr-FR"/>
        </w:rPr>
        <w:t xml:space="preserve"> de la CCIR Normandie.</w:t>
      </w:r>
    </w:p>
    <w:p w14:paraId="21DFBBBF" w14:textId="1F7EAA8F" w:rsidR="00800E39" w:rsidRPr="00F9047A" w:rsidRDefault="008D6BA2" w:rsidP="004463A2">
      <w:pPr>
        <w:pStyle w:val="Titre1"/>
        <w:rPr>
          <w:highlight w:val="lightGray"/>
        </w:rPr>
      </w:pPr>
      <w:bookmarkStart w:id="13" w:name="_Toc200621495"/>
      <w:r w:rsidRPr="00F9047A">
        <w:rPr>
          <w:highlight w:val="lightGray"/>
        </w:rPr>
        <w:t xml:space="preserve">ARTICLE 2 - </w:t>
      </w:r>
      <w:r w:rsidR="00800E39" w:rsidRPr="00F9047A">
        <w:rPr>
          <w:highlight w:val="lightGray"/>
        </w:rPr>
        <w:t xml:space="preserve">OBJET ET CARACTERISTIQUES PRINCIPALES DU </w:t>
      </w:r>
      <w:r w:rsidR="00EB7733">
        <w:rPr>
          <w:highlight w:val="lightGray"/>
        </w:rPr>
        <w:t>CONTRAT</w:t>
      </w:r>
      <w:bookmarkEnd w:id="13"/>
    </w:p>
    <w:p w14:paraId="1F325C17" w14:textId="77777777" w:rsidR="00800E39" w:rsidRDefault="00800E39" w:rsidP="004463A2">
      <w:pPr>
        <w:pStyle w:val="Titre2"/>
        <w:ind w:left="0" w:firstLine="0"/>
        <w:rPr>
          <w:sz w:val="20"/>
          <w:szCs w:val="20"/>
        </w:rPr>
      </w:pPr>
      <w:bookmarkStart w:id="14" w:name="_Toc200621496"/>
      <w:r w:rsidRPr="002C5E8D">
        <w:rPr>
          <w:sz w:val="20"/>
          <w:szCs w:val="20"/>
        </w:rPr>
        <w:t>2.1 - Objet du marché</w:t>
      </w:r>
      <w:bookmarkEnd w:id="14"/>
    </w:p>
    <w:p w14:paraId="5C6D3870" w14:textId="7DA823C4" w:rsidR="001F08D5" w:rsidRPr="004463A2" w:rsidRDefault="00E84060" w:rsidP="004463A2">
      <w:pPr>
        <w:jc w:val="both"/>
        <w:rPr>
          <w:rFonts w:asciiTheme="majorHAnsi" w:hAnsiTheme="majorHAnsi" w:cstheme="majorHAnsi"/>
          <w:sz w:val="20"/>
          <w:szCs w:val="20"/>
          <w:lang w:eastAsia="ja-JP" w:bidi="fa-IR"/>
        </w:rPr>
      </w:pPr>
      <w:r w:rsidRPr="004463A2">
        <w:rPr>
          <w:rFonts w:asciiTheme="majorHAnsi" w:hAnsiTheme="majorHAnsi" w:cstheme="majorHAnsi"/>
          <w:sz w:val="20"/>
          <w:szCs w:val="20"/>
          <w:lang w:eastAsia="ja-JP" w:bidi="fa-IR"/>
        </w:rPr>
        <w:t xml:space="preserve">Le présent marché, porte sur des prestations intellectuelles pour des missions </w:t>
      </w:r>
      <w:r w:rsidR="001F08D5" w:rsidRPr="004463A2">
        <w:rPr>
          <w:rFonts w:asciiTheme="majorHAnsi" w:hAnsiTheme="majorHAnsi" w:cstheme="majorHAnsi"/>
          <w:sz w:val="20"/>
          <w:szCs w:val="20"/>
          <w:lang w:eastAsia="ja-JP" w:bidi="fa-IR"/>
        </w:rPr>
        <w:t>de Contrôle Technique (CT) exécutées dans les conditions des articles L125-1 et suivants et R125-1 et suivants du Code de la construction de l’habitation ainsi que sur des prestations de Coordination en matière de Sécurité et de Protection de la Santé (CSPS) conformément aux dispositions des articles L4511-1 et suivants et R4511-1 et suivants du Code du travail.</w:t>
      </w:r>
    </w:p>
    <w:p w14:paraId="0B394060" w14:textId="51D3A235" w:rsidR="00FB73CD" w:rsidRPr="004463A2" w:rsidRDefault="001F08D5" w:rsidP="004463A2">
      <w:pPr>
        <w:jc w:val="both"/>
        <w:rPr>
          <w:rFonts w:asciiTheme="majorHAnsi" w:hAnsiTheme="majorHAnsi" w:cstheme="majorHAnsi"/>
          <w:sz w:val="20"/>
          <w:szCs w:val="20"/>
          <w:lang w:eastAsia="ja-JP" w:bidi="fa-IR"/>
        </w:rPr>
      </w:pPr>
      <w:r w:rsidRPr="004463A2">
        <w:rPr>
          <w:rFonts w:asciiTheme="majorHAnsi" w:hAnsiTheme="majorHAnsi" w:cstheme="majorHAnsi"/>
          <w:sz w:val="20"/>
          <w:szCs w:val="20"/>
          <w:lang w:eastAsia="ja-JP" w:bidi="fa-IR"/>
        </w:rPr>
        <w:t>Le présent accord-cadre a pour objectif de mutualiser les besoins des CCI de Normandie et leurs établissements affiliés,</w:t>
      </w:r>
      <w:r w:rsidRPr="004463A2">
        <w:rPr>
          <w:rFonts w:asciiTheme="majorHAnsi" w:hAnsiTheme="majorHAnsi" w:cstheme="majorHAnsi"/>
          <w:sz w:val="20"/>
          <w:szCs w:val="20"/>
        </w:rPr>
        <w:t xml:space="preserve"> </w:t>
      </w:r>
      <w:r w:rsidRPr="004463A2">
        <w:rPr>
          <w:rFonts w:asciiTheme="majorHAnsi" w:hAnsiTheme="majorHAnsi" w:cstheme="majorHAnsi"/>
          <w:sz w:val="20"/>
          <w:szCs w:val="20"/>
          <w:lang w:eastAsia="ja-JP" w:bidi="fa-IR"/>
        </w:rPr>
        <w:t>dans le cadre de leurs opérations de travaux.</w:t>
      </w:r>
    </w:p>
    <w:p w14:paraId="4CC1D3DE" w14:textId="572EF268" w:rsidR="00FB73CD" w:rsidRPr="004463A2" w:rsidRDefault="00FB73CD" w:rsidP="004463A2">
      <w:pPr>
        <w:jc w:val="both"/>
        <w:rPr>
          <w:rFonts w:asciiTheme="majorHAnsi" w:hAnsiTheme="majorHAnsi" w:cstheme="majorHAnsi"/>
          <w:sz w:val="20"/>
          <w:szCs w:val="20"/>
          <w:lang w:eastAsia="ja-JP" w:bidi="fa-IR"/>
        </w:rPr>
      </w:pPr>
      <w:r w:rsidRPr="004463A2">
        <w:rPr>
          <w:rFonts w:asciiTheme="majorHAnsi" w:hAnsiTheme="majorHAnsi" w:cstheme="majorHAnsi"/>
          <w:sz w:val="20"/>
          <w:szCs w:val="20"/>
          <w:lang w:eastAsia="ja-JP" w:bidi="fa-IR"/>
        </w:rPr>
        <w:t>Le titulaire peut donc être sollicité pou</w:t>
      </w:r>
      <w:r w:rsidR="009C1E4A">
        <w:rPr>
          <w:rFonts w:asciiTheme="majorHAnsi" w:hAnsiTheme="majorHAnsi" w:cstheme="majorHAnsi"/>
          <w:sz w:val="20"/>
          <w:szCs w:val="20"/>
          <w:lang w:eastAsia="ja-JP" w:bidi="fa-IR"/>
        </w:rPr>
        <w:t>r</w:t>
      </w:r>
      <w:r w:rsidRPr="004463A2">
        <w:rPr>
          <w:rFonts w:asciiTheme="majorHAnsi" w:hAnsiTheme="majorHAnsi" w:cstheme="majorHAnsi"/>
          <w:sz w:val="20"/>
          <w:szCs w:val="20"/>
          <w:lang w:eastAsia="ja-JP" w:bidi="fa-IR"/>
        </w:rPr>
        <w:t xml:space="preserve"> plusieurs missions dans une même période. Il ne peut se prévaloir d’une demande de rallongement des délais ou de toute forme d’indemnisation.</w:t>
      </w:r>
    </w:p>
    <w:p w14:paraId="611A41C7" w14:textId="43B084D4" w:rsidR="004256AD" w:rsidRPr="004463A2" w:rsidRDefault="004256AD" w:rsidP="004463A2">
      <w:pPr>
        <w:jc w:val="both"/>
        <w:rPr>
          <w:rFonts w:asciiTheme="majorHAnsi" w:eastAsia="Times New Roman" w:hAnsiTheme="majorHAnsi" w:cstheme="majorHAnsi"/>
          <w:i/>
          <w:noProof/>
          <w:color w:val="000000"/>
          <w:sz w:val="20"/>
          <w:szCs w:val="20"/>
          <w:shd w:val="clear" w:color="auto" w:fill="FFFFFF"/>
        </w:rPr>
      </w:pPr>
      <w:r w:rsidRPr="004463A2">
        <w:rPr>
          <w:rFonts w:asciiTheme="majorHAnsi" w:eastAsia="Times New Roman" w:hAnsiTheme="majorHAnsi" w:cstheme="majorHAnsi"/>
          <w:noProof/>
          <w:color w:val="000000"/>
          <w:sz w:val="20"/>
          <w:szCs w:val="20"/>
          <w:shd w:val="clear" w:color="auto" w:fill="FFFFFF"/>
        </w:rPr>
        <w:t xml:space="preserve">L’accord cadre a pour objet de définir les modalités de passation et d’exécution des marchés à conclure ultérieurement concernant des prestations de contrôle technique et de coordination de sécurité et de protection de la santé. Les marchés conclus sur le fondement de l’accord-cadre prennent la dénomination de marchés </w:t>
      </w:r>
      <w:r w:rsidR="00FB73CD" w:rsidRPr="004463A2">
        <w:rPr>
          <w:rFonts w:asciiTheme="majorHAnsi" w:eastAsia="Times New Roman" w:hAnsiTheme="majorHAnsi" w:cstheme="majorHAnsi"/>
          <w:noProof/>
          <w:color w:val="000000"/>
          <w:sz w:val="20"/>
          <w:szCs w:val="20"/>
          <w:shd w:val="clear" w:color="auto" w:fill="FFFFFF"/>
        </w:rPr>
        <w:t>s</w:t>
      </w:r>
      <w:r w:rsidRPr="004463A2">
        <w:rPr>
          <w:rFonts w:asciiTheme="majorHAnsi" w:eastAsia="Times New Roman" w:hAnsiTheme="majorHAnsi" w:cstheme="majorHAnsi"/>
          <w:noProof/>
          <w:color w:val="000000"/>
          <w:sz w:val="20"/>
          <w:szCs w:val="20"/>
          <w:shd w:val="clear" w:color="auto" w:fill="FFFFFF"/>
        </w:rPr>
        <w:t>ubséquents.</w:t>
      </w:r>
    </w:p>
    <w:p w14:paraId="5D19D3E2" w14:textId="4CBBF106" w:rsidR="00800E39" w:rsidRPr="002C5E8D" w:rsidRDefault="00800E39" w:rsidP="004463A2">
      <w:pPr>
        <w:pStyle w:val="Titre2"/>
        <w:ind w:left="0" w:firstLine="0"/>
        <w:rPr>
          <w:sz w:val="20"/>
          <w:szCs w:val="20"/>
        </w:rPr>
      </w:pPr>
      <w:bookmarkStart w:id="15" w:name="_Toc200621497"/>
      <w:r w:rsidRPr="002C5E8D">
        <w:rPr>
          <w:sz w:val="20"/>
          <w:szCs w:val="20"/>
        </w:rPr>
        <w:t>2.2 - Typologie de marché</w:t>
      </w:r>
      <w:bookmarkEnd w:id="15"/>
    </w:p>
    <w:p w14:paraId="1CF12E78" w14:textId="63F9823F" w:rsidR="00977EBA" w:rsidRPr="00F9047A" w:rsidRDefault="00800E39" w:rsidP="004463A2">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 présent marché concerne des</w:t>
      </w:r>
      <w:r w:rsidR="004256AD">
        <w:rPr>
          <w:rFonts w:asciiTheme="majorHAnsi" w:eastAsia="Times New Roman" w:hAnsiTheme="majorHAnsi" w:cstheme="majorHAnsi"/>
          <w:sz w:val="20"/>
          <w:szCs w:val="20"/>
          <w:lang w:eastAsia="fr-FR"/>
        </w:rPr>
        <w:t xml:space="preserve"> prestations de services</w:t>
      </w:r>
      <w:r w:rsidRPr="00F9047A">
        <w:rPr>
          <w:rFonts w:asciiTheme="majorHAnsi" w:eastAsia="Times New Roman" w:hAnsiTheme="majorHAnsi" w:cstheme="majorHAnsi"/>
          <w:sz w:val="20"/>
          <w:szCs w:val="20"/>
          <w:lang w:eastAsia="fr-FR"/>
        </w:rPr>
        <w:t xml:space="preserve">. </w:t>
      </w:r>
    </w:p>
    <w:p w14:paraId="20EEEDC5" w14:textId="46996222" w:rsidR="00977EBA" w:rsidRPr="00F9047A" w:rsidRDefault="00DE1084" w:rsidP="004463A2">
      <w:pPr>
        <w:spacing w:after="120" w:line="240" w:lineRule="auto"/>
        <w:jc w:val="both"/>
        <w:rPr>
          <w:rFonts w:asciiTheme="majorHAnsi" w:eastAsia="Times New Roman" w:hAnsiTheme="majorHAnsi" w:cstheme="majorHAnsi"/>
          <w:sz w:val="20"/>
          <w:szCs w:val="20"/>
          <w:lang w:eastAsia="fr-FR"/>
        </w:rPr>
      </w:pPr>
      <w:bookmarkStart w:id="16" w:name="_Hlk200635256"/>
      <w:r w:rsidRPr="00F9047A">
        <w:rPr>
          <w:rFonts w:asciiTheme="majorHAnsi" w:eastAsia="Times New Roman" w:hAnsiTheme="majorHAnsi" w:cstheme="majorHAnsi"/>
          <w:sz w:val="20"/>
          <w:szCs w:val="20"/>
          <w:lang w:eastAsia="fr-FR"/>
        </w:rPr>
        <w:t>Il</w:t>
      </w:r>
      <w:r w:rsidR="00977EBA" w:rsidRPr="00F9047A">
        <w:rPr>
          <w:rFonts w:asciiTheme="majorHAnsi" w:eastAsia="Times New Roman" w:hAnsiTheme="majorHAnsi" w:cstheme="majorHAnsi"/>
          <w:sz w:val="20"/>
          <w:szCs w:val="20"/>
          <w:lang w:eastAsia="fr-FR"/>
        </w:rPr>
        <w:t xml:space="preserve"> fait référence au </w:t>
      </w:r>
      <w:r w:rsidR="00CE6160" w:rsidRPr="00F9047A">
        <w:rPr>
          <w:rFonts w:asciiTheme="majorHAnsi" w:eastAsia="Times New Roman" w:hAnsiTheme="majorHAnsi" w:cstheme="majorHAnsi"/>
          <w:sz w:val="20"/>
          <w:szCs w:val="20"/>
          <w:lang w:eastAsia="fr-FR"/>
        </w:rPr>
        <w:t xml:space="preserve">cahier des clauses administratives générales des marchés publics de </w:t>
      </w:r>
      <w:r w:rsidR="00E84060">
        <w:rPr>
          <w:rFonts w:asciiTheme="majorHAnsi" w:eastAsia="Times New Roman" w:hAnsiTheme="majorHAnsi" w:cstheme="majorHAnsi"/>
          <w:sz w:val="20"/>
          <w:szCs w:val="20"/>
          <w:lang w:eastAsia="fr-FR"/>
        </w:rPr>
        <w:t>prestations intellectuelles</w:t>
      </w:r>
      <w:r w:rsidR="00CE6160" w:rsidRPr="00F9047A">
        <w:rPr>
          <w:rFonts w:asciiTheme="majorHAnsi" w:eastAsia="Times New Roman" w:hAnsiTheme="majorHAnsi" w:cstheme="majorHAnsi"/>
          <w:sz w:val="20"/>
          <w:szCs w:val="20"/>
          <w:lang w:eastAsia="fr-FR"/>
        </w:rPr>
        <w:t xml:space="preserve"> </w:t>
      </w:r>
      <w:r w:rsidR="00977EBA" w:rsidRPr="00F9047A">
        <w:rPr>
          <w:rFonts w:asciiTheme="majorHAnsi" w:eastAsia="Times New Roman" w:hAnsiTheme="majorHAnsi" w:cstheme="majorHAnsi"/>
          <w:sz w:val="20"/>
          <w:szCs w:val="20"/>
          <w:lang w:eastAsia="fr-FR"/>
        </w:rPr>
        <w:t xml:space="preserve">- </w:t>
      </w:r>
      <w:r w:rsidR="00CE6160" w:rsidRPr="00F9047A">
        <w:rPr>
          <w:rFonts w:asciiTheme="majorHAnsi" w:eastAsia="Times New Roman" w:hAnsiTheme="majorHAnsi" w:cstheme="majorHAnsi"/>
          <w:sz w:val="20"/>
          <w:szCs w:val="20"/>
          <w:lang w:eastAsia="fr-FR"/>
        </w:rPr>
        <w:t>Arrêté du 30 mars 2021</w:t>
      </w:r>
      <w:r w:rsidR="00977EBA" w:rsidRPr="00F9047A">
        <w:rPr>
          <w:rFonts w:asciiTheme="majorHAnsi" w:eastAsia="Times New Roman" w:hAnsiTheme="majorHAnsi" w:cstheme="majorHAnsi"/>
          <w:sz w:val="20"/>
          <w:szCs w:val="20"/>
          <w:lang w:eastAsia="fr-FR"/>
        </w:rPr>
        <w:t xml:space="preserve">, en vigueur à la date de notification de l’accord cadre. </w:t>
      </w:r>
    </w:p>
    <w:p w14:paraId="0446B3DC" w14:textId="09245ABD" w:rsidR="00800E39" w:rsidRPr="002C5E8D" w:rsidRDefault="00800E39" w:rsidP="004463A2">
      <w:pPr>
        <w:pStyle w:val="Titre2"/>
        <w:ind w:left="0" w:firstLine="0"/>
        <w:rPr>
          <w:sz w:val="20"/>
          <w:szCs w:val="20"/>
        </w:rPr>
      </w:pPr>
      <w:bookmarkStart w:id="17" w:name="_Toc200621498"/>
      <w:bookmarkEnd w:id="16"/>
      <w:r w:rsidRPr="002C5E8D">
        <w:rPr>
          <w:sz w:val="20"/>
          <w:szCs w:val="20"/>
        </w:rPr>
        <w:t>2.3 - Procédure de passation</w:t>
      </w:r>
      <w:bookmarkEnd w:id="17"/>
    </w:p>
    <w:p w14:paraId="16213185" w14:textId="734F4699" w:rsidR="00977EBA" w:rsidRPr="00F9047A" w:rsidRDefault="00977EBA" w:rsidP="004463A2">
      <w:pPr>
        <w:pStyle w:val="Corpsdetexte22"/>
        <w:rPr>
          <w:rFonts w:asciiTheme="majorHAnsi" w:hAnsiTheme="majorHAnsi" w:cstheme="majorHAnsi"/>
          <w:sz w:val="20"/>
          <w:szCs w:val="20"/>
        </w:rPr>
      </w:pPr>
      <w:r w:rsidRPr="00F9047A">
        <w:rPr>
          <w:rFonts w:asciiTheme="majorHAnsi" w:hAnsiTheme="majorHAnsi" w:cstheme="majorHAnsi"/>
          <w:sz w:val="20"/>
          <w:szCs w:val="20"/>
        </w:rPr>
        <w:t>La procédure de passation est celle de l’Appel d’Offres Ouvert conformément aux dispositions des articles L.2124-2 et R.2161-2 à R.2161-5 du Code de la Commande Publique.</w:t>
      </w:r>
    </w:p>
    <w:p w14:paraId="368443FB" w14:textId="4D6CC1E7" w:rsidR="00800E39" w:rsidRPr="002C5E8D" w:rsidRDefault="00800E39" w:rsidP="004463A2">
      <w:pPr>
        <w:pStyle w:val="Titre2"/>
        <w:ind w:left="0" w:firstLine="0"/>
        <w:rPr>
          <w:sz w:val="20"/>
          <w:szCs w:val="20"/>
        </w:rPr>
      </w:pPr>
      <w:bookmarkStart w:id="18" w:name="_Toc200621499"/>
      <w:r w:rsidRPr="002C5E8D">
        <w:rPr>
          <w:sz w:val="20"/>
          <w:szCs w:val="20"/>
        </w:rPr>
        <w:t>2.4 – Allotissement</w:t>
      </w:r>
      <w:bookmarkEnd w:id="18"/>
    </w:p>
    <w:p w14:paraId="2AEDAB79" w14:textId="217ADF9F" w:rsidR="00EB7733" w:rsidRDefault="00360574" w:rsidP="004463A2">
      <w:pPr>
        <w:spacing w:after="0" w:line="240" w:lineRule="auto"/>
        <w:jc w:val="both"/>
        <w:rPr>
          <w:rFonts w:asciiTheme="majorHAnsi" w:hAnsiTheme="majorHAnsi" w:cstheme="majorHAnsi"/>
          <w:sz w:val="20"/>
          <w:szCs w:val="20"/>
        </w:rPr>
      </w:pPr>
      <w:r w:rsidRPr="00360574">
        <w:rPr>
          <w:rFonts w:asciiTheme="majorHAnsi" w:hAnsiTheme="majorHAnsi" w:cstheme="majorHAnsi"/>
          <w:sz w:val="20"/>
          <w:szCs w:val="20"/>
        </w:rPr>
        <w:t>Les prestations sont décomposées comme suit</w:t>
      </w:r>
      <w:r>
        <w:rPr>
          <w:rFonts w:asciiTheme="majorHAnsi" w:hAnsiTheme="majorHAnsi" w:cstheme="majorHAnsi"/>
          <w:sz w:val="20"/>
          <w:szCs w:val="20"/>
        </w:rPr>
        <w:t> :</w:t>
      </w:r>
    </w:p>
    <w:p w14:paraId="36ADE540" w14:textId="77777777" w:rsidR="00C32A44" w:rsidRDefault="00C32A44" w:rsidP="004463A2">
      <w:pPr>
        <w:spacing w:after="0" w:line="240" w:lineRule="auto"/>
        <w:jc w:val="both"/>
        <w:rPr>
          <w:rFonts w:asciiTheme="majorHAnsi" w:hAnsiTheme="majorHAnsi" w:cstheme="majorHAnsi"/>
          <w:sz w:val="20"/>
          <w:szCs w:val="20"/>
        </w:rPr>
      </w:pPr>
    </w:p>
    <w:p w14:paraId="49D39A88" w14:textId="77743C8A" w:rsidR="00360574" w:rsidRDefault="00FB73CD" w:rsidP="00360574">
      <w:pPr>
        <w:spacing w:after="0" w:line="240" w:lineRule="auto"/>
        <w:jc w:val="both"/>
        <w:rPr>
          <w:rFonts w:asciiTheme="majorHAnsi" w:hAnsiTheme="majorHAnsi" w:cstheme="majorHAnsi"/>
          <w:sz w:val="20"/>
          <w:szCs w:val="20"/>
        </w:rPr>
      </w:pPr>
      <w:r w:rsidRPr="00FB73CD">
        <w:rPr>
          <w:noProof/>
        </w:rPr>
        <w:lastRenderedPageBreak/>
        <w:drawing>
          <wp:inline distT="0" distB="0" distL="0" distR="0" wp14:anchorId="306672FA" wp14:editId="13790B90">
            <wp:extent cx="6119495" cy="2560955"/>
            <wp:effectExtent l="0" t="0" r="0" b="0"/>
            <wp:docPr id="101389336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9495" cy="2560955"/>
                    </a:xfrm>
                    <a:prstGeom prst="rect">
                      <a:avLst/>
                    </a:prstGeom>
                    <a:noFill/>
                    <a:ln>
                      <a:noFill/>
                    </a:ln>
                  </pic:spPr>
                </pic:pic>
              </a:graphicData>
            </a:graphic>
          </wp:inline>
        </w:drawing>
      </w:r>
    </w:p>
    <w:p w14:paraId="45C29AE2" w14:textId="77777777" w:rsidR="00FB73CD" w:rsidRDefault="00FB73CD" w:rsidP="00360574">
      <w:pPr>
        <w:spacing w:after="0" w:line="240" w:lineRule="auto"/>
        <w:jc w:val="both"/>
        <w:rPr>
          <w:rFonts w:asciiTheme="majorHAnsi" w:hAnsiTheme="majorHAnsi" w:cstheme="majorHAnsi"/>
          <w:sz w:val="20"/>
          <w:szCs w:val="20"/>
        </w:rPr>
      </w:pPr>
    </w:p>
    <w:p w14:paraId="222AC6B3" w14:textId="77777777" w:rsidR="00FD6427" w:rsidRDefault="00FD6427" w:rsidP="00360574">
      <w:pPr>
        <w:spacing w:after="0" w:line="240" w:lineRule="auto"/>
        <w:jc w:val="both"/>
        <w:rPr>
          <w:rFonts w:asciiTheme="majorHAnsi" w:hAnsiTheme="majorHAnsi" w:cstheme="majorHAnsi"/>
          <w:sz w:val="20"/>
          <w:szCs w:val="20"/>
        </w:rPr>
      </w:pPr>
    </w:p>
    <w:p w14:paraId="6057AC0F" w14:textId="5E0CC4FB" w:rsidR="00E768A2" w:rsidRPr="00F9047A" w:rsidRDefault="00E768A2" w:rsidP="00812584">
      <w:pPr>
        <w:spacing w:after="0" w:line="240" w:lineRule="auto"/>
        <w:jc w:val="both"/>
        <w:rPr>
          <w:rFonts w:asciiTheme="majorHAnsi" w:eastAsia="Times New Roman" w:hAnsiTheme="majorHAnsi" w:cstheme="majorHAnsi"/>
          <w:b/>
          <w:sz w:val="20"/>
          <w:szCs w:val="20"/>
          <w:lang w:eastAsia="fr-FR"/>
        </w:rPr>
      </w:pPr>
      <w:r w:rsidRPr="00F9047A">
        <w:rPr>
          <w:rFonts w:asciiTheme="majorHAnsi" w:hAnsiTheme="majorHAnsi" w:cstheme="majorHAnsi"/>
          <w:sz w:val="20"/>
          <w:szCs w:val="20"/>
        </w:rPr>
        <w:t>Les prestations ne font pas l’objet de décomposition en tranches au sens des dispositions de l’article R. 2113-4 du code.</w:t>
      </w:r>
    </w:p>
    <w:p w14:paraId="691A9C55" w14:textId="78A9C88F" w:rsidR="00800E39" w:rsidRPr="002C5E8D" w:rsidRDefault="00800E39" w:rsidP="004463A2">
      <w:pPr>
        <w:pStyle w:val="Titre2"/>
        <w:ind w:left="0" w:firstLine="0"/>
        <w:rPr>
          <w:sz w:val="20"/>
          <w:szCs w:val="20"/>
        </w:rPr>
      </w:pPr>
      <w:bookmarkStart w:id="19" w:name="_Toc200621500"/>
      <w:r w:rsidRPr="002C5E8D">
        <w:rPr>
          <w:sz w:val="20"/>
          <w:szCs w:val="20"/>
        </w:rPr>
        <w:t>2.5 – Forme du marché</w:t>
      </w:r>
      <w:bookmarkEnd w:id="19"/>
    </w:p>
    <w:p w14:paraId="64A8B7D0" w14:textId="46DB5EAC" w:rsidR="004256AD" w:rsidRDefault="004256AD" w:rsidP="004463A2">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bookmarkStart w:id="20" w:name="_Toc197326273"/>
      <w:r w:rsidRPr="004256AD">
        <w:rPr>
          <w:rFonts w:asciiTheme="majorHAnsi" w:eastAsia="MS Mincho" w:hAnsiTheme="majorHAnsi" w:cstheme="majorHAnsi"/>
          <w:kern w:val="3"/>
          <w:sz w:val="20"/>
          <w:szCs w:val="20"/>
          <w:lang w:eastAsia="ja-JP" w:bidi="fa-IR"/>
        </w:rPr>
        <w:t>Chaque lot fait l’objet d’un accord-cadre, passé en application des articles L2125-1 1°, R. 2162-1 à R. 2162-6, R. 2162-7 et R. 2162-12 du Code de la commande publique et sera exécuté par la conclusion de marchés subséquents</w:t>
      </w:r>
      <w:r>
        <w:rPr>
          <w:rFonts w:asciiTheme="majorHAnsi" w:eastAsia="MS Mincho" w:hAnsiTheme="majorHAnsi" w:cstheme="majorHAnsi"/>
          <w:kern w:val="3"/>
          <w:sz w:val="20"/>
          <w:szCs w:val="20"/>
          <w:lang w:eastAsia="ja-JP" w:bidi="fa-IR"/>
        </w:rPr>
        <w:t>.</w:t>
      </w:r>
    </w:p>
    <w:p w14:paraId="3F61944D" w14:textId="77777777" w:rsidR="00FB73CD" w:rsidRDefault="00FB73CD" w:rsidP="004463A2">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p>
    <w:p w14:paraId="3F642979" w14:textId="77777777" w:rsidR="00FB73CD" w:rsidRPr="00FB73CD" w:rsidRDefault="00FB73CD" w:rsidP="004463A2">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FB73CD">
        <w:rPr>
          <w:rFonts w:asciiTheme="majorHAnsi" w:eastAsia="MS Mincho" w:hAnsiTheme="majorHAnsi" w:cstheme="majorHAnsi"/>
          <w:kern w:val="3"/>
          <w:sz w:val="20"/>
          <w:szCs w:val="20"/>
          <w:lang w:eastAsia="ja-JP" w:bidi="fa-IR"/>
        </w:rPr>
        <w:t>Les lots 1 et 2 seront multi-attributaire, conclus avec 3 opérateurs économiques au maximum. Le pouvoir adjudicateur se réserve la possibilité de conclure l’accord-cadre avec moins de 3 opérateurs économiques dans l’éventualité où le nombre de candidatures reçues est inférieur à 3.</w:t>
      </w:r>
    </w:p>
    <w:p w14:paraId="4A0E7A15" w14:textId="0097EEA9" w:rsidR="00FB73CD" w:rsidRDefault="00FB73CD" w:rsidP="004463A2">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FB73CD">
        <w:rPr>
          <w:rFonts w:asciiTheme="majorHAnsi" w:eastAsia="MS Mincho" w:hAnsiTheme="majorHAnsi" w:cstheme="majorHAnsi"/>
          <w:kern w:val="3"/>
          <w:sz w:val="20"/>
          <w:szCs w:val="20"/>
          <w:lang w:eastAsia="ja-JP" w:bidi="fa-IR"/>
        </w:rPr>
        <w:t>Le lot 3 sera mono attributaire.</w:t>
      </w:r>
    </w:p>
    <w:p w14:paraId="33DB563E" w14:textId="77777777" w:rsidR="00FB73CD" w:rsidRDefault="00FB73CD" w:rsidP="004463A2">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p>
    <w:p w14:paraId="053744EA" w14:textId="54EAC479" w:rsidR="006B1BAF" w:rsidRPr="002C5E8D" w:rsidRDefault="006B1BAF" w:rsidP="004463A2">
      <w:pPr>
        <w:pStyle w:val="Titre2"/>
        <w:ind w:left="0" w:firstLine="0"/>
        <w:rPr>
          <w:sz w:val="20"/>
          <w:szCs w:val="20"/>
          <w:lang w:eastAsia="fr-FR"/>
        </w:rPr>
      </w:pPr>
      <w:bookmarkStart w:id="21" w:name="_Toc200621501"/>
      <w:r w:rsidRPr="002C5E8D">
        <w:rPr>
          <w:sz w:val="20"/>
          <w:szCs w:val="20"/>
          <w:lang w:eastAsia="fr-FR"/>
        </w:rPr>
        <w:t>2.</w:t>
      </w:r>
      <w:r w:rsidR="00674425">
        <w:rPr>
          <w:sz w:val="20"/>
          <w:szCs w:val="20"/>
          <w:lang w:eastAsia="fr-FR"/>
        </w:rPr>
        <w:t>6</w:t>
      </w:r>
      <w:r w:rsidRPr="00674425">
        <w:rPr>
          <w:sz w:val="20"/>
          <w:szCs w:val="20"/>
          <w:lang w:eastAsia="fr-FR"/>
        </w:rPr>
        <w:t xml:space="preserve"> – Clause de réexamen</w:t>
      </w:r>
      <w:bookmarkEnd w:id="21"/>
    </w:p>
    <w:p w14:paraId="34784F61" w14:textId="5DDF84D3" w:rsidR="00BD0F01" w:rsidRPr="00BD0F01" w:rsidRDefault="00141ACC" w:rsidP="004463A2">
      <w:pPr>
        <w:spacing w:after="0" w:line="240" w:lineRule="auto"/>
        <w:jc w:val="both"/>
        <w:rPr>
          <w:rFonts w:asciiTheme="majorHAnsi" w:hAnsiTheme="majorHAnsi" w:cstheme="majorHAnsi"/>
          <w:sz w:val="20"/>
          <w:szCs w:val="20"/>
          <w:lang w:eastAsia="fr-FR"/>
        </w:rPr>
      </w:pPr>
      <w:r>
        <w:rPr>
          <w:rFonts w:asciiTheme="majorHAnsi" w:hAnsiTheme="majorHAnsi" w:cstheme="majorHAnsi"/>
          <w:sz w:val="20"/>
          <w:szCs w:val="20"/>
          <w:lang w:eastAsia="fr-FR"/>
        </w:rPr>
        <w:t xml:space="preserve">Conformément à l’article R.2194-1 du code de la commande publique, le marché peut être réexaminé en cours d’exécution. </w:t>
      </w:r>
    </w:p>
    <w:p w14:paraId="068A00F4" w14:textId="77777777" w:rsidR="00BD0F01" w:rsidRPr="00BD0F01" w:rsidRDefault="00BD0F01" w:rsidP="004463A2">
      <w:pPr>
        <w:spacing w:after="0" w:line="240" w:lineRule="auto"/>
        <w:jc w:val="both"/>
        <w:rPr>
          <w:rFonts w:asciiTheme="majorHAnsi" w:hAnsiTheme="majorHAnsi" w:cstheme="majorHAnsi"/>
          <w:sz w:val="20"/>
          <w:szCs w:val="20"/>
          <w:lang w:eastAsia="fr-FR"/>
        </w:rPr>
      </w:pPr>
    </w:p>
    <w:p w14:paraId="16A1CBCC" w14:textId="77777777" w:rsidR="00BD0F01" w:rsidRPr="00BD0F01" w:rsidRDefault="00BD0F01" w:rsidP="004463A2">
      <w:pPr>
        <w:spacing w:after="0" w:line="240" w:lineRule="auto"/>
        <w:jc w:val="both"/>
        <w:rPr>
          <w:rFonts w:asciiTheme="majorHAnsi" w:hAnsiTheme="majorHAnsi" w:cstheme="majorHAnsi"/>
          <w:sz w:val="20"/>
          <w:szCs w:val="20"/>
          <w:lang w:eastAsia="fr-FR"/>
        </w:rPr>
      </w:pPr>
      <w:r w:rsidRPr="00BD0F01">
        <w:rPr>
          <w:rFonts w:asciiTheme="majorHAnsi" w:hAnsiTheme="majorHAnsi" w:cstheme="majorHAnsi"/>
          <w:sz w:val="20"/>
          <w:szCs w:val="20"/>
          <w:lang w:eastAsia="fr-FR"/>
        </w:rPr>
        <w:t>Le réexamen des conditions du marché pourra porter sur les aspects suivants :</w:t>
      </w:r>
    </w:p>
    <w:p w14:paraId="581414D8" w14:textId="77777777" w:rsidR="00BD0F01" w:rsidRPr="00BD0F01" w:rsidRDefault="00BD0F01" w:rsidP="004463A2">
      <w:pPr>
        <w:spacing w:after="0" w:line="240" w:lineRule="auto"/>
        <w:jc w:val="both"/>
        <w:rPr>
          <w:rFonts w:asciiTheme="majorHAnsi" w:hAnsiTheme="majorHAnsi" w:cstheme="majorHAnsi"/>
          <w:sz w:val="20"/>
          <w:szCs w:val="20"/>
          <w:lang w:eastAsia="fr-FR"/>
        </w:rPr>
      </w:pPr>
    </w:p>
    <w:p w14:paraId="1570841A" w14:textId="77777777" w:rsidR="00BD0F01" w:rsidRPr="00BD0F01" w:rsidRDefault="00BD0F01" w:rsidP="004463A2">
      <w:pPr>
        <w:pStyle w:val="Paragraphedeliste"/>
        <w:numPr>
          <w:ilvl w:val="0"/>
          <w:numId w:val="11"/>
        </w:numPr>
        <w:spacing w:after="0" w:line="240" w:lineRule="auto"/>
        <w:ind w:left="0" w:firstLine="0"/>
        <w:jc w:val="both"/>
        <w:rPr>
          <w:rFonts w:asciiTheme="majorHAnsi" w:hAnsiTheme="majorHAnsi" w:cstheme="majorHAnsi"/>
          <w:sz w:val="20"/>
          <w:szCs w:val="20"/>
          <w:lang w:eastAsia="fr-FR"/>
        </w:rPr>
      </w:pPr>
      <w:r w:rsidRPr="00BD0F01">
        <w:rPr>
          <w:rFonts w:asciiTheme="majorHAnsi" w:hAnsiTheme="majorHAnsi" w:cstheme="majorHAnsi"/>
          <w:sz w:val="20"/>
          <w:szCs w:val="20"/>
          <w:lang w:eastAsia="fr-FR"/>
        </w:rPr>
        <w:t>Les prix des prestations,</w:t>
      </w:r>
    </w:p>
    <w:p w14:paraId="1888A6ED" w14:textId="77777777" w:rsidR="00BD0F01" w:rsidRPr="00BD0F01" w:rsidRDefault="00BD0F01" w:rsidP="004463A2">
      <w:pPr>
        <w:pStyle w:val="Paragraphedeliste"/>
        <w:numPr>
          <w:ilvl w:val="0"/>
          <w:numId w:val="11"/>
        </w:numPr>
        <w:spacing w:after="0" w:line="240" w:lineRule="auto"/>
        <w:ind w:left="0" w:firstLine="0"/>
        <w:jc w:val="both"/>
        <w:rPr>
          <w:rFonts w:asciiTheme="majorHAnsi" w:hAnsiTheme="majorHAnsi" w:cstheme="majorHAnsi"/>
          <w:sz w:val="20"/>
          <w:szCs w:val="20"/>
          <w:lang w:eastAsia="fr-FR"/>
        </w:rPr>
      </w:pPr>
      <w:r w:rsidRPr="00BD0F01">
        <w:rPr>
          <w:rFonts w:asciiTheme="majorHAnsi" w:hAnsiTheme="majorHAnsi" w:cstheme="majorHAnsi"/>
          <w:sz w:val="20"/>
          <w:szCs w:val="20"/>
          <w:lang w:eastAsia="fr-FR"/>
        </w:rPr>
        <w:t>Les modalités d'exécution des prestations,</w:t>
      </w:r>
    </w:p>
    <w:p w14:paraId="229AF63C" w14:textId="77777777" w:rsidR="00BD0F01" w:rsidRPr="00BD0F01" w:rsidRDefault="00BD0F01" w:rsidP="004463A2">
      <w:pPr>
        <w:pStyle w:val="Paragraphedeliste"/>
        <w:numPr>
          <w:ilvl w:val="0"/>
          <w:numId w:val="11"/>
        </w:numPr>
        <w:spacing w:after="0" w:line="240" w:lineRule="auto"/>
        <w:ind w:left="0" w:firstLine="0"/>
        <w:jc w:val="both"/>
        <w:rPr>
          <w:rFonts w:asciiTheme="majorHAnsi" w:hAnsiTheme="majorHAnsi" w:cstheme="majorHAnsi"/>
          <w:sz w:val="20"/>
          <w:szCs w:val="20"/>
          <w:lang w:eastAsia="fr-FR"/>
        </w:rPr>
      </w:pPr>
      <w:r w:rsidRPr="00BD0F01">
        <w:rPr>
          <w:rFonts w:asciiTheme="majorHAnsi" w:hAnsiTheme="majorHAnsi" w:cstheme="majorHAnsi"/>
          <w:sz w:val="20"/>
          <w:szCs w:val="20"/>
          <w:lang w:eastAsia="fr-FR"/>
        </w:rPr>
        <w:t>Les obligations réglementaires.</w:t>
      </w:r>
    </w:p>
    <w:p w14:paraId="434187FB" w14:textId="77777777" w:rsidR="00BD0F01" w:rsidRDefault="00BD0F01" w:rsidP="004463A2">
      <w:pPr>
        <w:spacing w:after="0" w:line="240" w:lineRule="auto"/>
        <w:jc w:val="both"/>
        <w:rPr>
          <w:rFonts w:asciiTheme="majorHAnsi" w:hAnsiTheme="majorHAnsi" w:cstheme="majorHAnsi"/>
          <w:sz w:val="20"/>
          <w:szCs w:val="20"/>
          <w:lang w:eastAsia="fr-FR"/>
        </w:rPr>
      </w:pPr>
    </w:p>
    <w:p w14:paraId="48063C69" w14:textId="0DC114A4" w:rsidR="00BD0F01" w:rsidRPr="00BD0F01" w:rsidRDefault="00BD0F01" w:rsidP="004463A2">
      <w:pPr>
        <w:spacing w:after="0" w:line="240" w:lineRule="auto"/>
        <w:jc w:val="both"/>
        <w:rPr>
          <w:rFonts w:asciiTheme="majorHAnsi" w:hAnsiTheme="majorHAnsi" w:cstheme="majorHAnsi"/>
          <w:sz w:val="20"/>
          <w:szCs w:val="20"/>
          <w:lang w:eastAsia="fr-FR"/>
        </w:rPr>
      </w:pPr>
      <w:r w:rsidRPr="00BD0F01">
        <w:rPr>
          <w:rFonts w:asciiTheme="majorHAnsi" w:hAnsiTheme="majorHAnsi" w:cstheme="majorHAnsi"/>
          <w:sz w:val="20"/>
          <w:szCs w:val="20"/>
          <w:lang w:eastAsia="fr-FR"/>
        </w:rPr>
        <w:t>Le titulaire du marché ou le pouvoir adjudicateur pourra notifier par écrit à l'autre partie toute demande de réexamen des conditions du marché, accompagnée des justificatifs nécessaires, au moins trois mois avant la date de réexamen.</w:t>
      </w:r>
    </w:p>
    <w:p w14:paraId="32486C06" w14:textId="77777777" w:rsidR="00BD0F01" w:rsidRPr="00BD0F01" w:rsidRDefault="00BD0F01" w:rsidP="004463A2">
      <w:pPr>
        <w:spacing w:after="0" w:line="240" w:lineRule="auto"/>
        <w:jc w:val="both"/>
        <w:rPr>
          <w:rFonts w:asciiTheme="majorHAnsi" w:hAnsiTheme="majorHAnsi" w:cstheme="majorHAnsi"/>
          <w:sz w:val="20"/>
          <w:szCs w:val="20"/>
          <w:lang w:eastAsia="fr-FR"/>
        </w:rPr>
      </w:pPr>
    </w:p>
    <w:p w14:paraId="57F75620" w14:textId="00DFF516" w:rsidR="00BD0F01" w:rsidRDefault="00BD0F01" w:rsidP="004463A2">
      <w:pPr>
        <w:spacing w:after="0" w:line="240" w:lineRule="auto"/>
        <w:jc w:val="both"/>
        <w:rPr>
          <w:rFonts w:asciiTheme="majorHAnsi" w:hAnsiTheme="majorHAnsi" w:cstheme="majorHAnsi"/>
          <w:sz w:val="20"/>
          <w:szCs w:val="20"/>
          <w:highlight w:val="yellow"/>
          <w:lang w:eastAsia="fr-FR"/>
        </w:rPr>
      </w:pPr>
      <w:r w:rsidRPr="00BD0F01">
        <w:rPr>
          <w:rFonts w:asciiTheme="majorHAnsi" w:hAnsiTheme="majorHAnsi" w:cstheme="majorHAnsi"/>
          <w:sz w:val="20"/>
          <w:szCs w:val="20"/>
          <w:lang w:eastAsia="fr-FR"/>
        </w:rPr>
        <w:t>Les parties disposeront d'un délai de 60 jours à compter de la réception de la demande pour accepter ou refuser les modifications proposées. En cas de refus, les parties pourront engager une négociation pour parvenir à un accord.</w:t>
      </w:r>
    </w:p>
    <w:p w14:paraId="2009BC19" w14:textId="77777777" w:rsidR="0015544E" w:rsidRDefault="0015544E" w:rsidP="004463A2">
      <w:pPr>
        <w:spacing w:after="0" w:line="240" w:lineRule="auto"/>
        <w:jc w:val="both"/>
        <w:rPr>
          <w:rFonts w:asciiTheme="majorHAnsi" w:hAnsiTheme="majorHAnsi" w:cstheme="majorHAnsi"/>
          <w:sz w:val="20"/>
          <w:szCs w:val="20"/>
          <w:lang w:eastAsia="fr-FR"/>
        </w:rPr>
      </w:pPr>
    </w:p>
    <w:p w14:paraId="2F16348B" w14:textId="48C501A5" w:rsidR="00435D8B" w:rsidRPr="00435D8B" w:rsidRDefault="00435D8B" w:rsidP="004463A2">
      <w:pPr>
        <w:spacing w:after="0" w:line="240" w:lineRule="auto"/>
        <w:jc w:val="both"/>
        <w:rPr>
          <w:rFonts w:asciiTheme="majorHAnsi" w:hAnsiTheme="majorHAnsi" w:cstheme="majorHAnsi"/>
          <w:sz w:val="20"/>
          <w:szCs w:val="20"/>
          <w:lang w:eastAsia="fr-FR"/>
        </w:rPr>
      </w:pPr>
      <w:r w:rsidRPr="00435D8B">
        <w:rPr>
          <w:rFonts w:asciiTheme="majorHAnsi" w:hAnsiTheme="majorHAnsi" w:cstheme="majorHAnsi"/>
          <w:sz w:val="20"/>
          <w:szCs w:val="20"/>
          <w:lang w:eastAsia="fr-FR"/>
        </w:rPr>
        <w:t>2.</w:t>
      </w:r>
      <w:r w:rsidR="00674425">
        <w:rPr>
          <w:rFonts w:asciiTheme="majorHAnsi" w:hAnsiTheme="majorHAnsi" w:cstheme="majorHAnsi"/>
          <w:sz w:val="20"/>
          <w:szCs w:val="20"/>
          <w:lang w:eastAsia="fr-FR"/>
        </w:rPr>
        <w:t>6</w:t>
      </w:r>
      <w:r w:rsidRPr="00435D8B">
        <w:rPr>
          <w:rFonts w:asciiTheme="majorHAnsi" w:hAnsiTheme="majorHAnsi" w:cstheme="majorHAnsi"/>
          <w:sz w:val="20"/>
          <w:szCs w:val="20"/>
          <w:lang w:eastAsia="fr-FR"/>
        </w:rPr>
        <w:t xml:space="preserve">.1. Disparition de l’indice de révision des prix </w:t>
      </w:r>
    </w:p>
    <w:p w14:paraId="3FA8A83F" w14:textId="3732A6A9" w:rsidR="00435D8B" w:rsidRPr="00435D8B" w:rsidRDefault="00435D8B" w:rsidP="004463A2">
      <w:pPr>
        <w:spacing w:after="0" w:line="240" w:lineRule="auto"/>
        <w:rPr>
          <w:rFonts w:asciiTheme="majorHAnsi" w:hAnsiTheme="majorHAnsi" w:cstheme="majorHAnsi"/>
          <w:sz w:val="20"/>
          <w:szCs w:val="20"/>
          <w:lang w:eastAsia="fr-FR"/>
        </w:rPr>
      </w:pPr>
      <w:r w:rsidRPr="00435D8B">
        <w:rPr>
          <w:rFonts w:asciiTheme="majorHAnsi" w:hAnsiTheme="majorHAnsi" w:cstheme="majorHAnsi"/>
          <w:sz w:val="20"/>
          <w:szCs w:val="20"/>
          <w:lang w:eastAsia="fr-FR"/>
        </w:rPr>
        <w:t>Le changement d’indice fait l’objet d’un acte modificatif conformément à l’article R2194-1 du Code de la commande publique. Il produit son effet à la date d’introduction de la nouvelle série et peut donc avoir un effet rétroactif pour le calcul de la révision de prix.</w:t>
      </w:r>
    </w:p>
    <w:p w14:paraId="3AE7E6C3" w14:textId="53AF08C0" w:rsidR="00435D8B" w:rsidRDefault="00435D8B" w:rsidP="004463A2">
      <w:pPr>
        <w:spacing w:after="0" w:line="240" w:lineRule="auto"/>
        <w:rPr>
          <w:rFonts w:asciiTheme="majorHAnsi" w:hAnsiTheme="majorHAnsi" w:cstheme="majorHAnsi"/>
          <w:sz w:val="20"/>
          <w:szCs w:val="20"/>
          <w:lang w:eastAsia="fr-FR"/>
        </w:rPr>
      </w:pPr>
      <w:r w:rsidRPr="00435D8B">
        <w:rPr>
          <w:rFonts w:asciiTheme="majorHAnsi" w:hAnsiTheme="majorHAnsi" w:cstheme="majorHAnsi"/>
          <w:sz w:val="20"/>
          <w:szCs w:val="20"/>
          <w:lang w:eastAsia="fr-FR"/>
        </w:rPr>
        <w:t>A défaut d'indice de remplacement unique ou de coefficient de raccordement, les parties utilisent l'indice le plus proche sur proposition du Maître d’Ouvrage, et après l’accord du Titulaire. La formule de calcul de la révision est identique à celle prévue au présent document. En cas de désaccord, la formule de révision est neutralisée et l’accord-cadre continue de s’exécuter à prix ferme non actualisable.</w:t>
      </w:r>
    </w:p>
    <w:p w14:paraId="0F05DCF1" w14:textId="77777777" w:rsidR="00435D8B" w:rsidRPr="00435D8B" w:rsidRDefault="00435D8B" w:rsidP="004463A2">
      <w:pPr>
        <w:spacing w:after="0" w:line="240" w:lineRule="auto"/>
        <w:rPr>
          <w:rFonts w:asciiTheme="majorHAnsi" w:hAnsiTheme="majorHAnsi" w:cstheme="majorHAnsi"/>
          <w:sz w:val="20"/>
          <w:szCs w:val="20"/>
          <w:lang w:eastAsia="fr-FR"/>
        </w:rPr>
      </w:pPr>
    </w:p>
    <w:p w14:paraId="6D8CA9D1" w14:textId="5F1F398D" w:rsidR="00435D8B" w:rsidRPr="00435D8B" w:rsidRDefault="00435D8B" w:rsidP="004463A2">
      <w:pPr>
        <w:spacing w:after="0" w:line="240" w:lineRule="auto"/>
        <w:jc w:val="both"/>
        <w:rPr>
          <w:rFonts w:asciiTheme="majorHAnsi" w:hAnsiTheme="majorHAnsi" w:cstheme="majorHAnsi"/>
          <w:sz w:val="20"/>
          <w:szCs w:val="20"/>
          <w:lang w:eastAsia="fr-FR"/>
        </w:rPr>
      </w:pPr>
      <w:r w:rsidRPr="00435D8B">
        <w:rPr>
          <w:rFonts w:asciiTheme="majorHAnsi" w:hAnsiTheme="majorHAnsi" w:cstheme="majorHAnsi"/>
          <w:sz w:val="20"/>
          <w:szCs w:val="20"/>
          <w:lang w:eastAsia="fr-FR"/>
        </w:rPr>
        <w:lastRenderedPageBreak/>
        <w:t>2.</w:t>
      </w:r>
      <w:r w:rsidR="00674425">
        <w:rPr>
          <w:rFonts w:asciiTheme="majorHAnsi" w:hAnsiTheme="majorHAnsi" w:cstheme="majorHAnsi"/>
          <w:sz w:val="20"/>
          <w:szCs w:val="20"/>
          <w:lang w:eastAsia="fr-FR"/>
        </w:rPr>
        <w:t>6</w:t>
      </w:r>
      <w:r w:rsidRPr="00435D8B">
        <w:rPr>
          <w:rFonts w:asciiTheme="majorHAnsi" w:hAnsiTheme="majorHAnsi" w:cstheme="majorHAnsi"/>
          <w:sz w:val="20"/>
          <w:szCs w:val="20"/>
          <w:lang w:eastAsia="fr-FR"/>
        </w:rPr>
        <w:t xml:space="preserve">.2. Modification de la composition du groupement </w:t>
      </w:r>
    </w:p>
    <w:p w14:paraId="0A3021C6" w14:textId="30BBB35A" w:rsidR="00435D8B" w:rsidRDefault="00435D8B" w:rsidP="004463A2">
      <w:pPr>
        <w:spacing w:after="0" w:line="240" w:lineRule="auto"/>
        <w:jc w:val="both"/>
        <w:rPr>
          <w:rFonts w:asciiTheme="majorHAnsi" w:hAnsiTheme="majorHAnsi" w:cstheme="majorHAnsi"/>
          <w:sz w:val="20"/>
          <w:szCs w:val="20"/>
          <w:lang w:eastAsia="fr-FR"/>
        </w:rPr>
      </w:pPr>
      <w:r w:rsidRPr="00435D8B">
        <w:rPr>
          <w:rFonts w:asciiTheme="majorHAnsi" w:hAnsiTheme="majorHAnsi" w:cstheme="majorHAnsi"/>
          <w:sz w:val="20"/>
          <w:szCs w:val="20"/>
          <w:lang w:eastAsia="fr-FR"/>
        </w:rPr>
        <w:t>En cas de modification de la composition du groupement, par dérogation à l’article 3.5.</w:t>
      </w:r>
      <w:r w:rsidR="00674425" w:rsidRPr="00435D8B">
        <w:rPr>
          <w:rFonts w:asciiTheme="majorHAnsi" w:hAnsiTheme="majorHAnsi" w:cstheme="majorHAnsi"/>
          <w:sz w:val="20"/>
          <w:szCs w:val="20"/>
          <w:lang w:eastAsia="fr-FR"/>
        </w:rPr>
        <w:t>4. du</w:t>
      </w:r>
      <w:r w:rsidRPr="00435D8B">
        <w:rPr>
          <w:rFonts w:asciiTheme="majorHAnsi" w:hAnsiTheme="majorHAnsi" w:cstheme="majorHAnsi"/>
          <w:sz w:val="20"/>
          <w:szCs w:val="20"/>
          <w:lang w:eastAsia="fr-FR"/>
        </w:rPr>
        <w:t xml:space="preserve"> CCAG-PI, la défaillance du mandataire doit faire l’objet d’un remplacement. Dans le cas décrit à l’article 5 du Chapitre 2, en cas d’accord du Maître d’Ouvrage, le changement de composition du groupement fait l’objet d’une modification du contrat dans</w:t>
      </w:r>
      <w:r>
        <w:rPr>
          <w:rFonts w:asciiTheme="majorHAnsi" w:hAnsiTheme="majorHAnsi" w:cstheme="majorHAnsi"/>
          <w:sz w:val="20"/>
          <w:szCs w:val="20"/>
          <w:lang w:eastAsia="fr-FR"/>
        </w:rPr>
        <w:t xml:space="preserve"> </w:t>
      </w:r>
      <w:r w:rsidRPr="00435D8B">
        <w:rPr>
          <w:rFonts w:asciiTheme="majorHAnsi" w:hAnsiTheme="majorHAnsi" w:cstheme="majorHAnsi"/>
          <w:sz w:val="20"/>
          <w:szCs w:val="20"/>
          <w:lang w:eastAsia="fr-FR"/>
        </w:rPr>
        <w:t>les conditions de l’article R2194-1 du Code de la commande publique.</w:t>
      </w:r>
    </w:p>
    <w:p w14:paraId="55137F4E" w14:textId="77777777" w:rsidR="00435D8B" w:rsidRPr="00435D8B" w:rsidRDefault="00435D8B" w:rsidP="004463A2">
      <w:pPr>
        <w:spacing w:after="0" w:line="240" w:lineRule="auto"/>
        <w:jc w:val="both"/>
        <w:rPr>
          <w:rFonts w:asciiTheme="majorHAnsi" w:hAnsiTheme="majorHAnsi" w:cstheme="majorHAnsi"/>
          <w:sz w:val="20"/>
          <w:szCs w:val="20"/>
          <w:lang w:eastAsia="fr-FR"/>
        </w:rPr>
      </w:pPr>
    </w:p>
    <w:p w14:paraId="738C6C2C" w14:textId="473C10B9" w:rsidR="00435D8B" w:rsidRPr="00435D8B" w:rsidRDefault="00435D8B" w:rsidP="004463A2">
      <w:pPr>
        <w:spacing w:after="0" w:line="240" w:lineRule="auto"/>
        <w:jc w:val="both"/>
        <w:rPr>
          <w:rFonts w:asciiTheme="majorHAnsi" w:hAnsiTheme="majorHAnsi" w:cstheme="majorHAnsi"/>
          <w:sz w:val="20"/>
          <w:szCs w:val="20"/>
          <w:lang w:eastAsia="fr-FR"/>
        </w:rPr>
      </w:pPr>
      <w:r w:rsidRPr="00435D8B">
        <w:rPr>
          <w:rFonts w:asciiTheme="majorHAnsi" w:hAnsiTheme="majorHAnsi" w:cstheme="majorHAnsi"/>
          <w:sz w:val="20"/>
          <w:szCs w:val="20"/>
          <w:lang w:eastAsia="fr-FR"/>
        </w:rPr>
        <w:t>2.</w:t>
      </w:r>
      <w:r w:rsidR="00674425">
        <w:rPr>
          <w:rFonts w:asciiTheme="majorHAnsi" w:hAnsiTheme="majorHAnsi" w:cstheme="majorHAnsi"/>
          <w:sz w:val="20"/>
          <w:szCs w:val="20"/>
          <w:lang w:eastAsia="fr-FR"/>
        </w:rPr>
        <w:t>6</w:t>
      </w:r>
      <w:r w:rsidRPr="00435D8B">
        <w:rPr>
          <w:rFonts w:asciiTheme="majorHAnsi" w:hAnsiTheme="majorHAnsi" w:cstheme="majorHAnsi"/>
          <w:sz w:val="20"/>
          <w:szCs w:val="20"/>
          <w:lang w:eastAsia="fr-FR"/>
        </w:rPr>
        <w:t>.3. Atteinte du montant maximum de l’accord-cadre</w:t>
      </w:r>
    </w:p>
    <w:p w14:paraId="086B080F" w14:textId="40C352AF" w:rsidR="00435D8B" w:rsidRDefault="00435D8B" w:rsidP="004463A2">
      <w:pPr>
        <w:spacing w:after="0" w:line="240" w:lineRule="auto"/>
        <w:jc w:val="both"/>
        <w:rPr>
          <w:rFonts w:asciiTheme="majorHAnsi" w:hAnsiTheme="majorHAnsi" w:cstheme="majorHAnsi"/>
          <w:sz w:val="20"/>
          <w:szCs w:val="20"/>
          <w:lang w:eastAsia="fr-FR"/>
        </w:rPr>
      </w:pPr>
      <w:r w:rsidRPr="00435D8B">
        <w:rPr>
          <w:rFonts w:asciiTheme="majorHAnsi" w:hAnsiTheme="majorHAnsi" w:cstheme="majorHAnsi"/>
          <w:sz w:val="20"/>
          <w:szCs w:val="20"/>
          <w:lang w:eastAsia="fr-FR"/>
        </w:rPr>
        <w:t xml:space="preserve">Chaque lot de l’accord-cadre est conclu avec un montant maximum. Si ce montant maximum est atteint avant l’échéance prévue du contrat, renouvellement compris, </w:t>
      </w:r>
      <w:r w:rsidR="00B64E2F">
        <w:rPr>
          <w:rFonts w:asciiTheme="majorHAnsi" w:hAnsiTheme="majorHAnsi" w:cstheme="majorHAnsi"/>
          <w:sz w:val="20"/>
          <w:szCs w:val="20"/>
          <w:lang w:eastAsia="fr-FR"/>
        </w:rPr>
        <w:t>l’acheteur</w:t>
      </w:r>
      <w:r w:rsidRPr="00435D8B">
        <w:rPr>
          <w:rFonts w:asciiTheme="majorHAnsi" w:hAnsiTheme="majorHAnsi" w:cstheme="majorHAnsi"/>
          <w:sz w:val="20"/>
          <w:szCs w:val="20"/>
          <w:lang w:eastAsia="fr-FR"/>
        </w:rPr>
        <w:t xml:space="preserve">, en fonction des besoins persistants </w:t>
      </w:r>
      <w:r w:rsidR="00B64E2F">
        <w:rPr>
          <w:rFonts w:asciiTheme="majorHAnsi" w:hAnsiTheme="majorHAnsi" w:cstheme="majorHAnsi"/>
          <w:sz w:val="20"/>
          <w:szCs w:val="20"/>
          <w:lang w:eastAsia="fr-FR"/>
        </w:rPr>
        <w:t>des CCI de Normandie</w:t>
      </w:r>
      <w:r w:rsidRPr="00435D8B">
        <w:rPr>
          <w:rFonts w:asciiTheme="majorHAnsi" w:hAnsiTheme="majorHAnsi" w:cstheme="majorHAnsi"/>
          <w:sz w:val="20"/>
          <w:szCs w:val="20"/>
          <w:lang w:eastAsia="fr-FR"/>
        </w:rPr>
        <w:t xml:space="preserve"> et dans le respect des règles de la commande publique, activer la présente clause de réexamen afin de procéder à une réévaluation du montant maximum. </w:t>
      </w:r>
    </w:p>
    <w:p w14:paraId="01986B14" w14:textId="77777777" w:rsidR="00B64E2F" w:rsidRDefault="00B64E2F" w:rsidP="004463A2">
      <w:pPr>
        <w:spacing w:after="0" w:line="240" w:lineRule="auto"/>
        <w:jc w:val="both"/>
        <w:rPr>
          <w:rFonts w:asciiTheme="majorHAnsi" w:hAnsiTheme="majorHAnsi" w:cstheme="majorHAnsi"/>
          <w:sz w:val="20"/>
          <w:szCs w:val="20"/>
          <w:lang w:eastAsia="fr-FR"/>
        </w:rPr>
      </w:pPr>
    </w:p>
    <w:p w14:paraId="380AE9CD" w14:textId="2047E7E8" w:rsidR="00435D8B" w:rsidRPr="00435D8B" w:rsidRDefault="00435D8B" w:rsidP="004463A2">
      <w:pPr>
        <w:spacing w:after="0" w:line="240" w:lineRule="auto"/>
        <w:jc w:val="both"/>
        <w:rPr>
          <w:rFonts w:asciiTheme="majorHAnsi" w:hAnsiTheme="majorHAnsi" w:cstheme="majorHAnsi"/>
          <w:sz w:val="20"/>
          <w:szCs w:val="20"/>
          <w:lang w:eastAsia="fr-FR"/>
        </w:rPr>
      </w:pPr>
      <w:r w:rsidRPr="00435D8B">
        <w:rPr>
          <w:rFonts w:asciiTheme="majorHAnsi" w:hAnsiTheme="majorHAnsi" w:cstheme="majorHAnsi"/>
          <w:sz w:val="20"/>
          <w:szCs w:val="20"/>
          <w:lang w:eastAsia="fr-FR"/>
        </w:rPr>
        <w:t xml:space="preserve">La réévaluation du montant maximum ne peut intervenir que dans les cas suivants : </w:t>
      </w:r>
    </w:p>
    <w:p w14:paraId="104B3388" w14:textId="7EFFB7F9" w:rsidR="00435D8B" w:rsidRPr="00B64E2F" w:rsidRDefault="00B64E2F" w:rsidP="004463A2">
      <w:pPr>
        <w:pStyle w:val="Paragraphedeliste"/>
        <w:numPr>
          <w:ilvl w:val="0"/>
          <w:numId w:val="26"/>
        </w:numPr>
        <w:spacing w:after="0" w:line="240" w:lineRule="auto"/>
        <w:ind w:left="0" w:firstLine="0"/>
        <w:jc w:val="both"/>
        <w:rPr>
          <w:rFonts w:asciiTheme="majorHAnsi" w:hAnsiTheme="majorHAnsi" w:cstheme="majorHAnsi"/>
          <w:sz w:val="20"/>
          <w:szCs w:val="20"/>
          <w:lang w:eastAsia="fr-FR"/>
        </w:rPr>
      </w:pPr>
      <w:r w:rsidRPr="00B64E2F">
        <w:rPr>
          <w:rFonts w:asciiTheme="majorHAnsi" w:hAnsiTheme="majorHAnsi" w:cstheme="majorHAnsi"/>
          <w:sz w:val="20"/>
          <w:szCs w:val="20"/>
          <w:lang w:eastAsia="fr-FR"/>
        </w:rPr>
        <w:t>Une</w:t>
      </w:r>
      <w:r w:rsidR="00435D8B" w:rsidRPr="00B64E2F">
        <w:rPr>
          <w:rFonts w:asciiTheme="majorHAnsi" w:hAnsiTheme="majorHAnsi" w:cstheme="majorHAnsi"/>
          <w:sz w:val="20"/>
          <w:szCs w:val="20"/>
          <w:lang w:eastAsia="fr-FR"/>
        </w:rPr>
        <w:t xml:space="preserve"> consommation effective du montant maximum initialement prévu, démontrée par des éléments objectifs et par l’existence d’une nécessité de poursuivre l’exécution des prestations couvertes par l’accord-cadre</w:t>
      </w:r>
      <w:r>
        <w:rPr>
          <w:rFonts w:asciiTheme="majorHAnsi" w:hAnsiTheme="majorHAnsi" w:cstheme="majorHAnsi"/>
          <w:sz w:val="20"/>
          <w:szCs w:val="20"/>
          <w:lang w:eastAsia="fr-FR"/>
        </w:rPr>
        <w:t> ;</w:t>
      </w:r>
    </w:p>
    <w:p w14:paraId="2B523A0B" w14:textId="77777777" w:rsidR="00435D8B" w:rsidRDefault="00435D8B" w:rsidP="004463A2">
      <w:pPr>
        <w:spacing w:after="0" w:line="240" w:lineRule="auto"/>
        <w:jc w:val="both"/>
        <w:rPr>
          <w:rFonts w:asciiTheme="majorHAnsi" w:hAnsiTheme="majorHAnsi" w:cstheme="majorHAnsi"/>
          <w:sz w:val="20"/>
          <w:szCs w:val="20"/>
          <w:lang w:eastAsia="fr-FR"/>
        </w:rPr>
      </w:pPr>
    </w:p>
    <w:p w14:paraId="0E657D3E" w14:textId="51C3FAE7" w:rsidR="00435D8B" w:rsidRDefault="00674425" w:rsidP="004463A2">
      <w:pPr>
        <w:pStyle w:val="Paragraphedeliste"/>
        <w:numPr>
          <w:ilvl w:val="0"/>
          <w:numId w:val="26"/>
        </w:numPr>
        <w:spacing w:after="0" w:line="240" w:lineRule="auto"/>
        <w:ind w:left="0" w:firstLine="0"/>
        <w:jc w:val="both"/>
        <w:rPr>
          <w:rFonts w:asciiTheme="majorHAnsi" w:hAnsiTheme="majorHAnsi" w:cstheme="majorHAnsi"/>
          <w:sz w:val="20"/>
          <w:szCs w:val="20"/>
          <w:lang w:eastAsia="fr-FR"/>
        </w:rPr>
      </w:pPr>
      <w:r w:rsidRPr="00B64E2F">
        <w:rPr>
          <w:rFonts w:asciiTheme="majorHAnsi" w:hAnsiTheme="majorHAnsi" w:cstheme="majorHAnsi"/>
          <w:sz w:val="20"/>
          <w:szCs w:val="20"/>
          <w:lang w:eastAsia="fr-FR"/>
        </w:rPr>
        <w:t>L’existence</w:t>
      </w:r>
      <w:r w:rsidR="00435D8B" w:rsidRPr="00B64E2F">
        <w:rPr>
          <w:rFonts w:asciiTheme="majorHAnsi" w:hAnsiTheme="majorHAnsi" w:cstheme="majorHAnsi"/>
          <w:sz w:val="20"/>
          <w:szCs w:val="20"/>
          <w:lang w:eastAsia="fr-FR"/>
        </w:rPr>
        <w:t xml:space="preserve"> de besoins supplémentaires non prévisibles au moment de la conclusion de l’accord-cadre, sans pour autant constituer une modification substantielle du marché au sens des articles R.2194-1 et suivants du Code de la commande publique ; </w:t>
      </w:r>
    </w:p>
    <w:p w14:paraId="590E2EA2" w14:textId="77777777" w:rsidR="00B64E2F" w:rsidRPr="00B64E2F" w:rsidRDefault="00B64E2F" w:rsidP="004463A2">
      <w:pPr>
        <w:pStyle w:val="Paragraphedeliste"/>
        <w:ind w:left="0"/>
        <w:rPr>
          <w:rFonts w:asciiTheme="majorHAnsi" w:hAnsiTheme="majorHAnsi" w:cstheme="majorHAnsi"/>
          <w:sz w:val="20"/>
          <w:szCs w:val="20"/>
          <w:lang w:eastAsia="fr-FR"/>
        </w:rPr>
      </w:pPr>
    </w:p>
    <w:p w14:paraId="31B9697B" w14:textId="484620FD" w:rsidR="00435D8B" w:rsidRDefault="00435D8B" w:rsidP="004463A2">
      <w:pPr>
        <w:pStyle w:val="Paragraphedeliste"/>
        <w:numPr>
          <w:ilvl w:val="0"/>
          <w:numId w:val="26"/>
        </w:numPr>
        <w:spacing w:after="0" w:line="240" w:lineRule="auto"/>
        <w:ind w:left="0" w:firstLine="0"/>
        <w:jc w:val="both"/>
        <w:rPr>
          <w:rFonts w:asciiTheme="majorHAnsi" w:hAnsiTheme="majorHAnsi" w:cstheme="majorHAnsi"/>
          <w:sz w:val="20"/>
          <w:szCs w:val="20"/>
          <w:lang w:eastAsia="fr-FR"/>
        </w:rPr>
      </w:pPr>
      <w:r w:rsidRPr="00B64E2F">
        <w:rPr>
          <w:rFonts w:asciiTheme="majorHAnsi" w:hAnsiTheme="majorHAnsi" w:cstheme="majorHAnsi"/>
          <w:sz w:val="20"/>
          <w:szCs w:val="20"/>
          <w:lang w:eastAsia="fr-FR"/>
        </w:rPr>
        <w:t xml:space="preserve"> </w:t>
      </w:r>
      <w:r w:rsidR="00B64E2F" w:rsidRPr="00B64E2F">
        <w:rPr>
          <w:rFonts w:asciiTheme="majorHAnsi" w:hAnsiTheme="majorHAnsi" w:cstheme="majorHAnsi"/>
          <w:sz w:val="20"/>
          <w:szCs w:val="20"/>
          <w:lang w:eastAsia="fr-FR"/>
        </w:rPr>
        <w:t>L’impossibilité</w:t>
      </w:r>
      <w:r w:rsidRPr="00B64E2F">
        <w:rPr>
          <w:rFonts w:asciiTheme="majorHAnsi" w:hAnsiTheme="majorHAnsi" w:cstheme="majorHAnsi"/>
          <w:sz w:val="20"/>
          <w:szCs w:val="20"/>
          <w:lang w:eastAsia="fr-FR"/>
        </w:rPr>
        <w:t xml:space="preserve"> d’assurer la continuité du service public ou la satisfaction des besoins essentiels </w:t>
      </w:r>
      <w:r w:rsidR="00674425" w:rsidRPr="00B64E2F">
        <w:rPr>
          <w:rFonts w:asciiTheme="majorHAnsi" w:hAnsiTheme="majorHAnsi" w:cstheme="majorHAnsi"/>
          <w:sz w:val="20"/>
          <w:szCs w:val="20"/>
          <w:lang w:eastAsia="fr-FR"/>
        </w:rPr>
        <w:t>du</w:t>
      </w:r>
      <w:r w:rsidRPr="00B64E2F">
        <w:rPr>
          <w:rFonts w:asciiTheme="majorHAnsi" w:hAnsiTheme="majorHAnsi" w:cstheme="majorHAnsi"/>
          <w:sz w:val="20"/>
          <w:szCs w:val="20"/>
          <w:lang w:eastAsia="fr-FR"/>
        </w:rPr>
        <w:t xml:space="preserve"> Maître d’Ouvrage par un autre moyen, sans pour autant remettre en cause les principes de libre accès à la commande publique, d’égalité de traitement des candidats et de transparence des procédures.</w:t>
      </w:r>
      <w:r w:rsidR="00B64E2F">
        <w:rPr>
          <w:rFonts w:asciiTheme="majorHAnsi" w:hAnsiTheme="majorHAnsi" w:cstheme="majorHAnsi"/>
          <w:sz w:val="20"/>
          <w:szCs w:val="20"/>
          <w:lang w:eastAsia="fr-FR"/>
        </w:rPr>
        <w:t> </w:t>
      </w:r>
    </w:p>
    <w:p w14:paraId="4863B82A" w14:textId="77777777" w:rsidR="00B64E2F" w:rsidRPr="00B64E2F" w:rsidRDefault="00B64E2F" w:rsidP="004463A2">
      <w:pPr>
        <w:pStyle w:val="Paragraphedeliste"/>
        <w:ind w:left="0"/>
        <w:rPr>
          <w:rFonts w:asciiTheme="majorHAnsi" w:hAnsiTheme="majorHAnsi" w:cstheme="majorHAnsi"/>
          <w:sz w:val="20"/>
          <w:szCs w:val="20"/>
          <w:lang w:eastAsia="fr-FR"/>
        </w:rPr>
      </w:pPr>
    </w:p>
    <w:p w14:paraId="4DC7C22F" w14:textId="5B524D00" w:rsidR="00435D8B" w:rsidRPr="00435D8B" w:rsidRDefault="00435D8B" w:rsidP="004463A2">
      <w:pPr>
        <w:spacing w:after="0" w:line="240" w:lineRule="auto"/>
        <w:jc w:val="both"/>
        <w:rPr>
          <w:rFonts w:asciiTheme="majorHAnsi" w:hAnsiTheme="majorHAnsi" w:cstheme="majorHAnsi"/>
          <w:sz w:val="20"/>
          <w:szCs w:val="20"/>
          <w:lang w:eastAsia="fr-FR"/>
        </w:rPr>
      </w:pPr>
      <w:r w:rsidRPr="00435D8B">
        <w:rPr>
          <w:rFonts w:asciiTheme="majorHAnsi" w:hAnsiTheme="majorHAnsi" w:cstheme="majorHAnsi"/>
          <w:sz w:val="20"/>
          <w:szCs w:val="20"/>
          <w:lang w:eastAsia="fr-FR"/>
        </w:rPr>
        <w:t xml:space="preserve">Lorsque l’une des conditions précitées est remplie, </w:t>
      </w:r>
      <w:r w:rsidR="00B64E2F">
        <w:rPr>
          <w:rFonts w:asciiTheme="majorHAnsi" w:hAnsiTheme="majorHAnsi" w:cstheme="majorHAnsi"/>
          <w:sz w:val="20"/>
          <w:szCs w:val="20"/>
          <w:lang w:eastAsia="fr-FR"/>
        </w:rPr>
        <w:t>la CCI</w:t>
      </w:r>
      <w:r w:rsidRPr="00435D8B">
        <w:rPr>
          <w:rFonts w:asciiTheme="majorHAnsi" w:hAnsiTheme="majorHAnsi" w:cstheme="majorHAnsi"/>
          <w:sz w:val="20"/>
          <w:szCs w:val="20"/>
          <w:lang w:eastAsia="fr-FR"/>
        </w:rPr>
        <w:t xml:space="preserve"> </w:t>
      </w:r>
      <w:r w:rsidR="00B64E2F">
        <w:rPr>
          <w:rFonts w:asciiTheme="majorHAnsi" w:hAnsiTheme="majorHAnsi" w:cstheme="majorHAnsi"/>
          <w:sz w:val="20"/>
          <w:szCs w:val="20"/>
          <w:lang w:eastAsia="fr-FR"/>
        </w:rPr>
        <w:t xml:space="preserve">de Normandie </w:t>
      </w:r>
      <w:r w:rsidRPr="00435D8B">
        <w:rPr>
          <w:rFonts w:asciiTheme="majorHAnsi" w:hAnsiTheme="majorHAnsi" w:cstheme="majorHAnsi"/>
          <w:sz w:val="20"/>
          <w:szCs w:val="20"/>
          <w:lang w:eastAsia="fr-FR"/>
        </w:rPr>
        <w:t>peut engager une discussion avec le titulaire de l’accord-cadre pour envisager un avenant modifiant le montant maximum, dans la limite d’une augmentation de 20% du montant maximum initial du lot concerné. Si un avenant est signé, le nouveau montant maximum est applicable à compter de sa date d’entrée en vigueur.</w:t>
      </w:r>
    </w:p>
    <w:p w14:paraId="46A2ABD7" w14:textId="0BC6BC18" w:rsidR="00435D8B" w:rsidRDefault="00435D8B" w:rsidP="004463A2">
      <w:pPr>
        <w:spacing w:after="0" w:line="240" w:lineRule="auto"/>
        <w:jc w:val="both"/>
        <w:rPr>
          <w:rFonts w:asciiTheme="majorHAnsi" w:hAnsiTheme="majorHAnsi" w:cstheme="majorHAnsi"/>
          <w:sz w:val="20"/>
          <w:szCs w:val="20"/>
          <w:lang w:eastAsia="fr-FR"/>
        </w:rPr>
      </w:pPr>
      <w:r w:rsidRPr="00435D8B">
        <w:rPr>
          <w:rFonts w:asciiTheme="majorHAnsi" w:hAnsiTheme="majorHAnsi" w:cstheme="majorHAnsi"/>
          <w:sz w:val="20"/>
          <w:szCs w:val="20"/>
          <w:lang w:eastAsia="fr-FR"/>
        </w:rPr>
        <w:t xml:space="preserve">A défaut, l’accord-cadre est résilié par anticipation sans indemnité au profit du titulaire. </w:t>
      </w:r>
      <w:r w:rsidR="00B64E2F">
        <w:rPr>
          <w:rFonts w:asciiTheme="majorHAnsi" w:hAnsiTheme="majorHAnsi" w:cstheme="majorHAnsi"/>
          <w:sz w:val="20"/>
          <w:szCs w:val="20"/>
          <w:lang w:eastAsia="fr-FR"/>
        </w:rPr>
        <w:t>La CCI</w:t>
      </w:r>
      <w:r w:rsidRPr="00435D8B">
        <w:rPr>
          <w:rFonts w:asciiTheme="majorHAnsi" w:hAnsiTheme="majorHAnsi" w:cstheme="majorHAnsi"/>
          <w:sz w:val="20"/>
          <w:szCs w:val="20"/>
          <w:lang w:eastAsia="fr-FR"/>
        </w:rPr>
        <w:t xml:space="preserve"> </w:t>
      </w:r>
      <w:r w:rsidR="00B64E2F">
        <w:rPr>
          <w:rFonts w:asciiTheme="majorHAnsi" w:hAnsiTheme="majorHAnsi" w:cstheme="majorHAnsi"/>
          <w:sz w:val="20"/>
          <w:szCs w:val="20"/>
          <w:lang w:eastAsia="fr-FR"/>
        </w:rPr>
        <w:t xml:space="preserve">de Normandie </w:t>
      </w:r>
      <w:r w:rsidRPr="00435D8B">
        <w:rPr>
          <w:rFonts w:asciiTheme="majorHAnsi" w:hAnsiTheme="majorHAnsi" w:cstheme="majorHAnsi"/>
          <w:sz w:val="20"/>
          <w:szCs w:val="20"/>
          <w:lang w:eastAsia="fr-FR"/>
        </w:rPr>
        <w:t>informe le titulaire s’il initie une nouvelle procédure de passation conformément aux dispositions du Code de la commande publique.</w:t>
      </w:r>
    </w:p>
    <w:p w14:paraId="582BCCB2" w14:textId="77777777" w:rsidR="00435D8B" w:rsidRPr="00435D8B" w:rsidRDefault="00435D8B" w:rsidP="00435D8B">
      <w:pPr>
        <w:spacing w:after="0" w:line="240" w:lineRule="auto"/>
        <w:jc w:val="both"/>
        <w:rPr>
          <w:rFonts w:asciiTheme="majorHAnsi" w:hAnsiTheme="majorHAnsi" w:cstheme="majorHAnsi"/>
          <w:sz w:val="20"/>
          <w:szCs w:val="20"/>
          <w:lang w:eastAsia="fr-FR"/>
        </w:rPr>
      </w:pPr>
    </w:p>
    <w:p w14:paraId="12114665" w14:textId="12AE9C38" w:rsidR="00800E39" w:rsidRPr="00826216" w:rsidRDefault="008D6BA2" w:rsidP="00826216">
      <w:pPr>
        <w:pStyle w:val="Titre1"/>
      </w:pPr>
      <w:bookmarkStart w:id="22" w:name="_Toc200621502"/>
      <w:r w:rsidRPr="00826216">
        <w:t xml:space="preserve">ARTICLE 3 - </w:t>
      </w:r>
      <w:r w:rsidR="00800E39" w:rsidRPr="00826216">
        <w:t>COCONTRACTANTS</w:t>
      </w:r>
      <w:bookmarkEnd w:id="20"/>
      <w:r w:rsidR="00800E39" w:rsidRPr="00826216">
        <w:t xml:space="preserve"> – ENGAGEMENT DU TITULAIRE OU DU GROUPEMENT TITULAIRE</w:t>
      </w:r>
      <w:bookmarkEnd w:id="22"/>
    </w:p>
    <w:p w14:paraId="644E0762" w14:textId="77777777" w:rsidR="00110A39" w:rsidRDefault="00110A39" w:rsidP="00A2592A">
      <w:pPr>
        <w:spacing w:after="0" w:line="240" w:lineRule="auto"/>
        <w:jc w:val="both"/>
        <w:rPr>
          <w:rFonts w:asciiTheme="majorHAnsi" w:eastAsia="Times New Roman" w:hAnsiTheme="majorHAnsi" w:cstheme="majorHAnsi"/>
          <w:b/>
          <w:sz w:val="20"/>
          <w:szCs w:val="20"/>
          <w:lang w:eastAsia="fr-FR"/>
        </w:rPr>
      </w:pPr>
    </w:p>
    <w:p w14:paraId="3BC63927" w14:textId="66DDC150"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Le présent contrat est conclu entre :</w:t>
      </w:r>
    </w:p>
    <w:p w14:paraId="3E8B6A4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57A03B6" w14:textId="77777777" w:rsidR="00800E39" w:rsidRPr="00F9047A" w:rsidRDefault="00800E39" w:rsidP="00FC77BE">
      <w:pPr>
        <w:numPr>
          <w:ilvl w:val="0"/>
          <w:numId w:val="1"/>
        </w:numPr>
        <w:spacing w:after="0" w:line="240" w:lineRule="auto"/>
        <w:ind w:left="0" w:firstLine="0"/>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D’une part, </w:t>
      </w:r>
    </w:p>
    <w:p w14:paraId="34ED1AA2" w14:textId="53E6260A" w:rsidR="00800E39" w:rsidRPr="00F9047A" w:rsidRDefault="004D0F27" w:rsidP="00A2592A">
      <w:pPr>
        <w:spacing w:after="120" w:line="240" w:lineRule="auto"/>
        <w:jc w:val="both"/>
        <w:rPr>
          <w:rFonts w:asciiTheme="majorHAnsi" w:eastAsia="Times New Roman" w:hAnsiTheme="majorHAnsi" w:cstheme="majorHAnsi"/>
          <w:bCs/>
          <w:sz w:val="20"/>
          <w:szCs w:val="20"/>
          <w:lang w:eastAsia="fr-FR"/>
        </w:rPr>
      </w:pPr>
      <w:r w:rsidRPr="00F9047A">
        <w:rPr>
          <w:rFonts w:asciiTheme="majorHAnsi" w:eastAsia="Times New Roman" w:hAnsiTheme="majorHAnsi" w:cstheme="majorHAnsi"/>
          <w:b/>
          <w:sz w:val="20"/>
          <w:szCs w:val="20"/>
          <w:lang w:eastAsia="fr-FR"/>
        </w:rPr>
        <w:t>L’acheteur</w:t>
      </w:r>
      <w:r w:rsidR="00800E39" w:rsidRPr="00F9047A">
        <w:rPr>
          <w:rFonts w:asciiTheme="majorHAnsi" w:eastAsia="Times New Roman" w:hAnsiTheme="majorHAnsi" w:cstheme="majorHAnsi"/>
          <w:b/>
          <w:sz w:val="20"/>
          <w:szCs w:val="20"/>
          <w:lang w:eastAsia="fr-FR"/>
        </w:rPr>
        <w:t xml:space="preserve"> : </w:t>
      </w:r>
      <w:r w:rsidR="00800E39" w:rsidRPr="00F9047A">
        <w:rPr>
          <w:rFonts w:asciiTheme="majorHAnsi" w:eastAsia="Times New Roman" w:hAnsiTheme="majorHAnsi" w:cstheme="majorHAnsi"/>
          <w:b/>
          <w:bCs/>
          <w:sz w:val="20"/>
          <w:szCs w:val="20"/>
          <w:lang w:eastAsia="fr-FR"/>
        </w:rPr>
        <w:t>CCIR Normandie</w:t>
      </w:r>
      <w:r w:rsidR="00800E39" w:rsidRPr="00F9047A">
        <w:rPr>
          <w:rFonts w:asciiTheme="majorHAnsi" w:eastAsia="Times New Roman" w:hAnsiTheme="majorHAnsi" w:cstheme="majorHAnsi"/>
          <w:bCs/>
          <w:sz w:val="20"/>
          <w:szCs w:val="20"/>
          <w:lang w:eastAsia="fr-FR"/>
        </w:rPr>
        <w:t>, ci-après dénommé « CCI »,</w:t>
      </w:r>
    </w:p>
    <w:p w14:paraId="0723979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Etablissement public administratif de l’Etat, ayant son siège social </w:t>
      </w:r>
      <w:r w:rsidRPr="00F9047A">
        <w:rPr>
          <w:rFonts w:asciiTheme="majorHAnsi" w:eastAsia="Times New Roman" w:hAnsiTheme="majorHAnsi" w:cstheme="majorHAnsi"/>
          <w:bCs/>
          <w:sz w:val="20"/>
          <w:szCs w:val="20"/>
          <w:lang w:eastAsia="fr-FR"/>
        </w:rPr>
        <w:t>4 passage de la Luciline – Bât A – CS 41803 76042 Rouen Cedex 1</w:t>
      </w:r>
      <w:r w:rsidRPr="00F9047A">
        <w:rPr>
          <w:rFonts w:asciiTheme="majorHAnsi" w:eastAsia="Times New Roman" w:hAnsiTheme="majorHAnsi" w:cstheme="majorHAnsi"/>
          <w:sz w:val="20"/>
          <w:szCs w:val="20"/>
          <w:lang w:eastAsia="fr-FR"/>
        </w:rPr>
        <w:t> ;</w:t>
      </w:r>
    </w:p>
    <w:p w14:paraId="7B7A3990" w14:textId="025DBAAA"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Représenté par la personne habilitée à signer le marché : Monsieur</w:t>
      </w:r>
      <w:r w:rsidR="00D85FF3" w:rsidRPr="00F9047A">
        <w:rPr>
          <w:rFonts w:asciiTheme="majorHAnsi" w:eastAsia="Times New Roman" w:hAnsiTheme="majorHAnsi" w:cstheme="majorHAnsi"/>
          <w:sz w:val="20"/>
          <w:szCs w:val="20"/>
          <w:lang w:eastAsia="fr-FR"/>
        </w:rPr>
        <w:t xml:space="preserve"> le Président de la CCIR Normandie,</w:t>
      </w:r>
      <w:r w:rsidRPr="00F9047A">
        <w:rPr>
          <w:rFonts w:asciiTheme="majorHAnsi" w:eastAsia="Times New Roman" w:hAnsiTheme="majorHAnsi" w:cstheme="majorHAnsi"/>
          <w:sz w:val="20"/>
          <w:szCs w:val="20"/>
          <w:lang w:eastAsia="fr-FR"/>
        </w:rPr>
        <w:t xml:space="preserve"> </w:t>
      </w:r>
      <w:r w:rsidR="00D85FF3" w:rsidRPr="00F9047A">
        <w:rPr>
          <w:rFonts w:asciiTheme="majorHAnsi" w:eastAsia="Times New Roman" w:hAnsiTheme="majorHAnsi" w:cstheme="majorHAnsi"/>
          <w:sz w:val="20"/>
          <w:szCs w:val="20"/>
          <w:lang w:eastAsia="fr-FR"/>
        </w:rPr>
        <w:t>ou son délégataire</w:t>
      </w:r>
    </w:p>
    <w:p w14:paraId="1AFF49BE"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p>
    <w:p w14:paraId="4EBCBE63" w14:textId="77777777" w:rsidR="00800E39" w:rsidRPr="00F9047A" w:rsidRDefault="00800E39" w:rsidP="00FC77BE">
      <w:pPr>
        <w:numPr>
          <w:ilvl w:val="0"/>
          <w:numId w:val="1"/>
        </w:numPr>
        <w:spacing w:after="0" w:line="240" w:lineRule="auto"/>
        <w:ind w:left="0" w:firstLine="0"/>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caps/>
          <w:color w:val="FF0000"/>
          <w:sz w:val="20"/>
          <w:szCs w:val="20"/>
          <w:lang w:eastAsia="fr-FR"/>
        </w:rPr>
        <w:sym w:font="Wingdings" w:char="F046"/>
      </w:r>
      <w:r w:rsidRPr="00F9047A">
        <w:rPr>
          <w:rFonts w:asciiTheme="majorHAnsi" w:eastAsia="Times New Roman" w:hAnsiTheme="majorHAnsi" w:cstheme="majorHAnsi"/>
          <w:caps/>
          <w:color w:val="000000" w:themeColor="text1"/>
          <w:sz w:val="20"/>
          <w:szCs w:val="20"/>
          <w:lang w:eastAsia="fr-FR"/>
        </w:rPr>
        <w:t xml:space="preserve"> </w:t>
      </w:r>
      <w:r w:rsidRPr="00F9047A">
        <w:rPr>
          <w:rFonts w:asciiTheme="majorHAnsi" w:eastAsia="Times New Roman" w:hAnsiTheme="majorHAnsi" w:cstheme="majorHAnsi"/>
          <w:b/>
          <w:sz w:val="20"/>
          <w:szCs w:val="20"/>
          <w:lang w:eastAsia="fr-FR"/>
        </w:rPr>
        <w:t>Et d’autre part</w:t>
      </w:r>
      <w:r w:rsidRPr="00F9047A">
        <w:rPr>
          <w:rFonts w:asciiTheme="majorHAnsi" w:eastAsia="Times New Roman" w:hAnsiTheme="majorHAnsi" w:cstheme="majorHAnsi"/>
          <w:b/>
          <w:sz w:val="20"/>
          <w:szCs w:val="20"/>
          <w:vertAlign w:val="superscript"/>
          <w:lang w:eastAsia="fr-FR"/>
        </w:rPr>
        <w:footnoteReference w:id="1"/>
      </w:r>
      <w:r w:rsidRPr="00F9047A">
        <w:rPr>
          <w:rFonts w:asciiTheme="majorHAnsi" w:eastAsia="Times New Roman" w:hAnsiTheme="majorHAnsi" w:cstheme="majorHAnsi"/>
          <w:b/>
          <w:sz w:val="20"/>
          <w:szCs w:val="20"/>
          <w:lang w:eastAsia="fr-FR"/>
        </w:rPr>
        <w:t>,</w:t>
      </w:r>
    </w:p>
    <w:p w14:paraId="39E0B6EE" w14:textId="77777777" w:rsidR="00800E39" w:rsidRPr="00F9047A" w:rsidRDefault="00800E39" w:rsidP="00A2592A">
      <w:pPr>
        <w:spacing w:before="12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L’entreprise, cocontractant unique, ou le groupement d’entrepreneurs, </w:t>
      </w:r>
      <w:r w:rsidRPr="00F9047A">
        <w:rPr>
          <w:rFonts w:asciiTheme="majorHAnsi" w:eastAsia="Times New Roman" w:hAnsiTheme="majorHAnsi" w:cstheme="majorHAnsi"/>
          <w:b/>
          <w:i/>
          <w:sz w:val="20"/>
          <w:szCs w:val="20"/>
          <w:lang w:eastAsia="fr-FR"/>
        </w:rPr>
        <w:t>ci-après dénommé « le titulaire » en cas d’attribution du marché</w:t>
      </w:r>
      <w:r w:rsidRPr="00F9047A">
        <w:rPr>
          <w:rFonts w:asciiTheme="majorHAnsi" w:eastAsia="Times New Roman" w:hAnsiTheme="majorHAnsi" w:cstheme="majorHAnsi"/>
          <w:b/>
          <w:sz w:val="20"/>
          <w:szCs w:val="20"/>
          <w:lang w:eastAsia="fr-FR"/>
        </w:rPr>
        <w:t xml:space="preserve"> :</w:t>
      </w:r>
    </w:p>
    <w:p w14:paraId="7CD68F91" w14:textId="77777777" w:rsidR="00800E39" w:rsidRPr="00F9047A" w:rsidRDefault="00800E39" w:rsidP="00A2592A">
      <w:pPr>
        <w:spacing w:before="12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Ayant pris connaissance des pièces constitutives du marché public </w:t>
      </w:r>
      <w:r w:rsidRPr="00F9047A">
        <w:rPr>
          <w:rFonts w:asciiTheme="majorHAnsi" w:eastAsia="Times New Roman" w:hAnsiTheme="majorHAnsi" w:cstheme="majorHAnsi"/>
          <w:sz w:val="20"/>
          <w:szCs w:val="20"/>
          <w:lang w:eastAsia="fr-FR"/>
        </w:rPr>
        <w:t>listées à l’article 4 ci-après, et conformément aux dispositions de ces documents contractuels,</w:t>
      </w:r>
    </w:p>
    <w:p w14:paraId="4E4E95FA"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p w14:paraId="37DC6BAA"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fldChar w:fldCharType="begin">
          <w:ffData>
            <w:name w:val="CaseACocher108"/>
            <w:enabled/>
            <w:calcOnExit w:val="0"/>
            <w:checkBox>
              <w:sizeAuto/>
              <w:default w:val="0"/>
            </w:checkBox>
          </w:ffData>
        </w:fldChar>
      </w:r>
      <w:r w:rsidRPr="00F9047A">
        <w:rPr>
          <w:rFonts w:asciiTheme="majorHAnsi" w:eastAsia="Times New Roman" w:hAnsiTheme="majorHAnsi" w:cstheme="majorHAnsi"/>
          <w:b/>
          <w:bCs/>
          <w:sz w:val="20"/>
          <w:szCs w:val="20"/>
          <w:lang w:eastAsia="fr-FR"/>
        </w:rPr>
        <w:instrText xml:space="preserve"> FORMCHECKBOX </w:instrText>
      </w:r>
      <w:r w:rsidRPr="00F9047A">
        <w:rPr>
          <w:rFonts w:asciiTheme="majorHAnsi" w:eastAsia="Times New Roman" w:hAnsiTheme="majorHAnsi" w:cstheme="majorHAnsi"/>
          <w:b/>
          <w:bCs/>
          <w:sz w:val="20"/>
          <w:szCs w:val="20"/>
          <w:lang w:eastAsia="fr-FR"/>
        </w:rPr>
      </w:r>
      <w:r w:rsidRPr="00F9047A">
        <w:rPr>
          <w:rFonts w:asciiTheme="majorHAnsi" w:eastAsia="Times New Roman" w:hAnsiTheme="majorHAnsi" w:cstheme="majorHAnsi"/>
          <w:b/>
          <w:bCs/>
          <w:sz w:val="20"/>
          <w:szCs w:val="20"/>
          <w:lang w:eastAsia="fr-FR"/>
        </w:rPr>
        <w:fldChar w:fldCharType="separate"/>
      </w:r>
      <w:r w:rsidRPr="00F9047A">
        <w:rPr>
          <w:rFonts w:asciiTheme="majorHAnsi" w:eastAsia="Times New Roman" w:hAnsiTheme="majorHAnsi" w:cstheme="majorHAnsi"/>
          <w:b/>
          <w:bCs/>
          <w:sz w:val="20"/>
          <w:szCs w:val="20"/>
          <w:lang w:eastAsia="fr-FR"/>
        </w:rPr>
        <w:fldChar w:fldCharType="end"/>
      </w:r>
      <w:r w:rsidRPr="00F9047A">
        <w:rPr>
          <w:rFonts w:asciiTheme="majorHAnsi" w:eastAsia="Times New Roman" w:hAnsiTheme="majorHAnsi" w:cstheme="majorHAnsi"/>
          <w:b/>
          <w:bCs/>
          <w:sz w:val="20"/>
          <w:szCs w:val="20"/>
          <w:lang w:eastAsia="fr-FR"/>
        </w:rPr>
        <w:t xml:space="preserve"> </w:t>
      </w:r>
      <w:r w:rsidRPr="00F9047A">
        <w:rPr>
          <w:rFonts w:asciiTheme="majorHAnsi" w:eastAsia="Times New Roman" w:hAnsiTheme="majorHAnsi" w:cstheme="majorHAnsi"/>
          <w:b/>
          <w:bCs/>
          <w:sz w:val="20"/>
          <w:szCs w:val="20"/>
          <w:u w:val="single"/>
          <w:lang w:eastAsia="fr-FR"/>
        </w:rPr>
        <w:t>L’entreprise, cocontractant unique</w:t>
      </w:r>
      <w:r w:rsidRPr="00F9047A">
        <w:rPr>
          <w:rFonts w:asciiTheme="majorHAnsi" w:eastAsia="Times New Roman" w:hAnsiTheme="majorHAnsi" w:cstheme="majorHAnsi"/>
          <w:b/>
          <w:bCs/>
          <w:sz w:val="20"/>
          <w:szCs w:val="20"/>
          <w:lang w:eastAsia="fr-FR"/>
        </w:rPr>
        <w:t> :</w:t>
      </w:r>
    </w:p>
    <w:p w14:paraId="1E1B3C6A"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p>
    <w:p w14:paraId="15E97851"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t>Le signataire</w:t>
      </w:r>
      <w:r w:rsidRPr="00F9047A">
        <w:rPr>
          <w:rFonts w:asciiTheme="majorHAnsi" w:eastAsia="Times New Roman" w:hAnsiTheme="majorHAnsi" w:cstheme="majorHAnsi"/>
          <w:sz w:val="20"/>
          <w:szCs w:val="20"/>
          <w:vertAlign w:val="superscript"/>
          <w:lang w:eastAsia="fr-FR"/>
        </w:rPr>
        <w:footnoteReference w:id="2"/>
      </w:r>
      <w:r w:rsidRPr="00F9047A">
        <w:rPr>
          <w:rFonts w:asciiTheme="majorHAnsi" w:eastAsia="Times New Roman" w:hAnsiTheme="majorHAnsi" w:cstheme="majorHAnsi"/>
          <w:b/>
          <w:bCs/>
          <w:sz w:val="20"/>
          <w:szCs w:val="20"/>
          <w:lang w:eastAsia="fr-FR"/>
        </w:rPr>
        <w:t>, M. Mme …………………………………………………………………</w:t>
      </w:r>
    </w:p>
    <w:p w14:paraId="38B96BAE" w14:textId="77777777" w:rsidR="00800E39" w:rsidRPr="00F9047A" w:rsidRDefault="00800E39" w:rsidP="00A2592A">
      <w:pPr>
        <w:tabs>
          <w:tab w:val="left" w:pos="1980"/>
        </w:tabs>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sa qualité de</w:t>
      </w:r>
      <w:r w:rsidRPr="00F9047A">
        <w:rPr>
          <w:rFonts w:asciiTheme="majorHAnsi" w:eastAsia="Times New Roman" w:hAnsiTheme="majorHAnsi" w:cstheme="majorHAnsi"/>
          <w:sz w:val="20"/>
          <w:szCs w:val="20"/>
          <w:vertAlign w:val="superscript"/>
          <w:lang w:eastAsia="fr-FR"/>
        </w:rPr>
        <w:footnoteReference w:id="3"/>
      </w:r>
      <w:r w:rsidRPr="00F9047A">
        <w:rPr>
          <w:rFonts w:asciiTheme="majorHAnsi" w:eastAsia="Times New Roman" w:hAnsiTheme="majorHAnsi" w:cstheme="majorHAnsi"/>
          <w:sz w:val="20"/>
          <w:szCs w:val="20"/>
          <w:lang w:eastAsia="fr-FR"/>
        </w:rPr>
        <w:t xml:space="preserve"> :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représentant légal de l’entreprise,</w:t>
      </w:r>
    </w:p>
    <w:p w14:paraId="3C64CB27" w14:textId="77777777" w:rsidR="00800E39" w:rsidRPr="00F9047A" w:rsidRDefault="00800E39" w:rsidP="00A2592A">
      <w:pPr>
        <w:tabs>
          <w:tab w:val="left" w:pos="1980"/>
        </w:tabs>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Représentant</w:t>
      </w:r>
      <w:r w:rsidRPr="00F9047A">
        <w:rPr>
          <w:rFonts w:asciiTheme="majorHAnsi" w:eastAsia="Times New Roman" w:hAnsiTheme="majorHAnsi" w:cstheme="majorHAnsi"/>
          <w:sz w:val="20"/>
          <w:szCs w:val="20"/>
          <w:lang w:eastAsia="fr-FR"/>
        </w:rPr>
        <w:t xml:space="preserve"> ayant reçu pouvoir du représentant légal de l’entreprise.</w:t>
      </w:r>
    </w:p>
    <w:p w14:paraId="01D261F3"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p w14:paraId="7F046564"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Cs/>
          <w:sz w:val="20"/>
          <w:szCs w:val="20"/>
          <w:lang w:eastAsia="fr-FR"/>
        </w:rPr>
        <w:fldChar w:fldCharType="begin">
          <w:ffData>
            <w:name w:val="CaseACocher108"/>
            <w:enabled/>
            <w:calcOnExit w:val="0"/>
            <w:checkBox>
              <w:sizeAuto/>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000E260C" w:rsidRPr="00F9047A">
        <w:rPr>
          <w:rFonts w:asciiTheme="majorHAnsi" w:eastAsia="Times New Roman" w:hAnsiTheme="majorHAnsi" w:cstheme="majorHAnsi"/>
          <w:b/>
          <w:bCs/>
          <w:sz w:val="20"/>
          <w:szCs w:val="20"/>
          <w:lang w:eastAsia="fr-FR"/>
        </w:rPr>
        <w:t>S’engage</w:t>
      </w:r>
      <w:r w:rsidRPr="00F9047A">
        <w:rPr>
          <w:rFonts w:asciiTheme="majorHAnsi" w:eastAsia="Times New Roman" w:hAnsiTheme="majorHAnsi" w:cstheme="majorHAnsi"/>
          <w:b/>
          <w:bCs/>
          <w:sz w:val="20"/>
          <w:szCs w:val="20"/>
          <w:lang w:eastAsia="fr-FR"/>
        </w:rPr>
        <w:t xml:space="preserve">, sur la base de son offre et pour son propre compte, </w:t>
      </w:r>
      <w:r w:rsidRPr="00F9047A">
        <w:rPr>
          <w:rFonts w:asciiTheme="majorHAnsi" w:eastAsia="Times New Roman" w:hAnsiTheme="majorHAnsi" w:cstheme="majorHAnsi"/>
          <w:b/>
          <w:sz w:val="20"/>
          <w:szCs w:val="20"/>
          <w:lang w:eastAsia="fr-FR"/>
        </w:rPr>
        <w:t>à exécuter les prestations demandées aux prix indiqués ci-après</w:t>
      </w:r>
      <w:r w:rsidRPr="00F9047A">
        <w:rPr>
          <w:rFonts w:asciiTheme="majorHAnsi" w:eastAsia="Times New Roman" w:hAnsiTheme="majorHAnsi" w:cstheme="majorHAnsi"/>
          <w:bCs/>
          <w:sz w:val="20"/>
          <w:szCs w:val="20"/>
          <w:lang w:eastAsia="fr-FR"/>
        </w:rPr>
        <w:t> ;</w:t>
      </w:r>
    </w:p>
    <w:p w14:paraId="66B29D6C" w14:textId="0EB42152" w:rsidR="00800E39" w:rsidRPr="00F9047A" w:rsidRDefault="00D917F2" w:rsidP="00A2592A">
      <w:pPr>
        <w:spacing w:after="120" w:line="240" w:lineRule="auto"/>
        <w:jc w:val="both"/>
        <w:rPr>
          <w:rFonts w:asciiTheme="majorHAnsi" w:eastAsia="Times New Roman" w:hAnsiTheme="majorHAnsi" w:cstheme="majorHAnsi"/>
          <w:bCs/>
          <w:i/>
          <w:sz w:val="20"/>
          <w:szCs w:val="20"/>
          <w:lang w:eastAsia="fr-FR"/>
        </w:rPr>
      </w:pPr>
      <w:r w:rsidRPr="00F9047A">
        <w:rPr>
          <w:rFonts w:asciiTheme="majorHAnsi" w:eastAsia="Times New Roman" w:hAnsiTheme="majorHAnsi" w:cstheme="majorHAnsi"/>
          <w:bCs/>
          <w:i/>
          <w:sz w:val="20"/>
          <w:szCs w:val="20"/>
          <w:lang w:eastAsia="fr-FR"/>
        </w:rPr>
        <w:t>Où</w:t>
      </w:r>
    </w:p>
    <w:p w14:paraId="6D4E1EF5"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r w:rsidRPr="00F9047A">
        <w:rPr>
          <w:rFonts w:asciiTheme="majorHAnsi" w:eastAsia="Times New Roman" w:hAnsiTheme="majorHAnsi" w:cstheme="majorHAnsi"/>
          <w:bCs/>
          <w:sz w:val="20"/>
          <w:szCs w:val="20"/>
          <w:lang w:eastAsia="fr-FR"/>
        </w:rPr>
        <w:fldChar w:fldCharType="begin">
          <w:ffData>
            <w:name w:val="CaseACocher107"/>
            <w:enabled/>
            <w:calcOnExit w:val="0"/>
            <w:checkBox>
              <w:sizeAuto/>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000E260C" w:rsidRPr="00F9047A">
        <w:rPr>
          <w:rFonts w:asciiTheme="majorHAnsi" w:eastAsia="Times New Roman" w:hAnsiTheme="majorHAnsi" w:cstheme="majorHAnsi"/>
          <w:b/>
          <w:bCs/>
          <w:sz w:val="20"/>
          <w:szCs w:val="20"/>
          <w:lang w:eastAsia="fr-FR"/>
        </w:rPr>
        <w:t>Engage</w:t>
      </w:r>
      <w:r w:rsidRPr="00F9047A">
        <w:rPr>
          <w:rFonts w:asciiTheme="majorHAnsi" w:eastAsia="Times New Roman" w:hAnsiTheme="majorHAnsi" w:cstheme="majorHAnsi"/>
          <w:b/>
          <w:bCs/>
          <w:sz w:val="20"/>
          <w:szCs w:val="20"/>
          <w:lang w:eastAsia="fr-FR"/>
        </w:rPr>
        <w:t xml:space="preserve"> la société ……………………………………………… sur la base de son offre, </w:t>
      </w:r>
      <w:r w:rsidRPr="00F9047A">
        <w:rPr>
          <w:rFonts w:asciiTheme="majorHAnsi" w:eastAsia="Times New Roman" w:hAnsiTheme="majorHAnsi" w:cstheme="majorHAnsi"/>
          <w:b/>
          <w:sz w:val="20"/>
          <w:szCs w:val="20"/>
          <w:lang w:eastAsia="fr-FR"/>
        </w:rPr>
        <w:t>à exécuter les prestations demandées aux prix indiqués ci-après</w:t>
      </w:r>
      <w:r w:rsidRPr="00F9047A">
        <w:rPr>
          <w:rFonts w:asciiTheme="majorHAnsi" w:eastAsia="Times New Roman" w:hAnsiTheme="majorHAnsi" w:cstheme="majorHAnsi"/>
          <w:bCs/>
          <w:sz w:val="20"/>
          <w:szCs w:val="20"/>
          <w:lang w:eastAsia="fr-FR"/>
        </w:rPr>
        <w:t> ;</w:t>
      </w:r>
    </w:p>
    <w:tbl>
      <w:tblPr>
        <w:tblStyle w:val="Grilledutableau"/>
        <w:tblW w:w="0" w:type="auto"/>
        <w:tblLook w:val="04A0" w:firstRow="1" w:lastRow="0" w:firstColumn="1" w:lastColumn="0" w:noHBand="0" w:noVBand="1"/>
      </w:tblPr>
      <w:tblGrid>
        <w:gridCol w:w="4867"/>
        <w:gridCol w:w="4760"/>
      </w:tblGrid>
      <w:tr w:rsidR="00800E39" w:rsidRPr="00F9047A" w14:paraId="2AD43C76" w14:textId="77777777" w:rsidTr="00826216">
        <w:tc>
          <w:tcPr>
            <w:tcW w:w="4867" w:type="dxa"/>
          </w:tcPr>
          <w:p w14:paraId="3DF4EA23"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Dénomination sociale</w:t>
            </w:r>
            <w:r w:rsidRPr="00F9047A">
              <w:rPr>
                <w:rFonts w:asciiTheme="majorHAnsi" w:hAnsiTheme="majorHAnsi" w:cstheme="majorHAnsi"/>
                <w:bCs/>
                <w:vertAlign w:val="superscript"/>
              </w:rPr>
              <w:footnoteReference w:id="4"/>
            </w:r>
          </w:p>
        </w:tc>
        <w:tc>
          <w:tcPr>
            <w:tcW w:w="4760" w:type="dxa"/>
          </w:tcPr>
          <w:p w14:paraId="77C71096" w14:textId="77777777" w:rsidR="00800E39" w:rsidRPr="00F9047A" w:rsidRDefault="00800E39" w:rsidP="00A2592A">
            <w:pPr>
              <w:spacing w:after="120"/>
              <w:jc w:val="both"/>
              <w:rPr>
                <w:rFonts w:asciiTheme="majorHAnsi" w:hAnsiTheme="majorHAnsi" w:cstheme="majorHAnsi"/>
                <w:bCs/>
              </w:rPr>
            </w:pPr>
          </w:p>
        </w:tc>
      </w:tr>
      <w:tr w:rsidR="00800E39" w:rsidRPr="00F9047A" w14:paraId="6B06A470" w14:textId="77777777" w:rsidTr="00826216">
        <w:tc>
          <w:tcPr>
            <w:tcW w:w="4867" w:type="dxa"/>
          </w:tcPr>
          <w:p w14:paraId="2B2038F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établissement chargé de l’exécution du marché</w:t>
            </w:r>
          </w:p>
        </w:tc>
        <w:tc>
          <w:tcPr>
            <w:tcW w:w="4760" w:type="dxa"/>
          </w:tcPr>
          <w:p w14:paraId="0E36E548" w14:textId="77777777" w:rsidR="00800E39" w:rsidRPr="00F9047A" w:rsidRDefault="00800E39" w:rsidP="00A2592A">
            <w:pPr>
              <w:spacing w:after="120"/>
              <w:jc w:val="both"/>
              <w:rPr>
                <w:rFonts w:asciiTheme="majorHAnsi" w:hAnsiTheme="majorHAnsi" w:cstheme="majorHAnsi"/>
                <w:bCs/>
              </w:rPr>
            </w:pPr>
          </w:p>
        </w:tc>
      </w:tr>
      <w:tr w:rsidR="00800E39" w:rsidRPr="00F9047A" w14:paraId="6CBE5900" w14:textId="77777777" w:rsidTr="00826216">
        <w:tc>
          <w:tcPr>
            <w:tcW w:w="4867" w:type="dxa"/>
          </w:tcPr>
          <w:p w14:paraId="78DF601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siège social (si différente de l’adresse de l’établissement)</w:t>
            </w:r>
          </w:p>
        </w:tc>
        <w:tc>
          <w:tcPr>
            <w:tcW w:w="4760" w:type="dxa"/>
          </w:tcPr>
          <w:p w14:paraId="2C770317" w14:textId="77777777" w:rsidR="00800E39" w:rsidRPr="00F9047A" w:rsidRDefault="00800E39" w:rsidP="00A2592A">
            <w:pPr>
              <w:spacing w:after="120"/>
              <w:jc w:val="both"/>
              <w:rPr>
                <w:rFonts w:asciiTheme="majorHAnsi" w:hAnsiTheme="majorHAnsi" w:cstheme="majorHAnsi"/>
                <w:bCs/>
              </w:rPr>
            </w:pPr>
          </w:p>
        </w:tc>
      </w:tr>
      <w:tr w:rsidR="00800E39" w:rsidRPr="00F9047A" w14:paraId="0D155FBF" w14:textId="77777777" w:rsidTr="00826216">
        <w:tc>
          <w:tcPr>
            <w:tcW w:w="4867" w:type="dxa"/>
          </w:tcPr>
          <w:p w14:paraId="5D69586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électronique (du référent marché)</w:t>
            </w:r>
          </w:p>
        </w:tc>
        <w:tc>
          <w:tcPr>
            <w:tcW w:w="4760" w:type="dxa"/>
          </w:tcPr>
          <w:p w14:paraId="2D721827" w14:textId="77777777" w:rsidR="00800E39" w:rsidRPr="00F9047A" w:rsidRDefault="00800E39" w:rsidP="00A2592A">
            <w:pPr>
              <w:spacing w:after="120"/>
              <w:jc w:val="both"/>
              <w:rPr>
                <w:rFonts w:asciiTheme="majorHAnsi" w:hAnsiTheme="majorHAnsi" w:cstheme="majorHAnsi"/>
                <w:bCs/>
              </w:rPr>
            </w:pPr>
          </w:p>
        </w:tc>
      </w:tr>
      <w:tr w:rsidR="00800E39" w:rsidRPr="00F9047A" w14:paraId="0638F1DD" w14:textId="77777777" w:rsidTr="00826216">
        <w:tc>
          <w:tcPr>
            <w:tcW w:w="4867" w:type="dxa"/>
          </w:tcPr>
          <w:p w14:paraId="0806D21F"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de téléphone (le cas échéant, n° de télécopie)</w:t>
            </w:r>
          </w:p>
        </w:tc>
        <w:tc>
          <w:tcPr>
            <w:tcW w:w="4760" w:type="dxa"/>
          </w:tcPr>
          <w:p w14:paraId="08B7976D" w14:textId="77777777" w:rsidR="00800E39" w:rsidRPr="00F9047A" w:rsidRDefault="00800E39" w:rsidP="00A2592A">
            <w:pPr>
              <w:spacing w:after="120"/>
              <w:jc w:val="both"/>
              <w:rPr>
                <w:rFonts w:asciiTheme="majorHAnsi" w:hAnsiTheme="majorHAnsi" w:cstheme="majorHAnsi"/>
                <w:bCs/>
              </w:rPr>
            </w:pPr>
          </w:p>
        </w:tc>
      </w:tr>
      <w:tr w:rsidR="00800E39" w:rsidRPr="00F9047A" w14:paraId="25FB2D48" w14:textId="77777777" w:rsidTr="00826216">
        <w:tc>
          <w:tcPr>
            <w:tcW w:w="4867" w:type="dxa"/>
          </w:tcPr>
          <w:p w14:paraId="51A366C7"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SIRET</w:t>
            </w:r>
            <w:r w:rsidRPr="00F9047A">
              <w:rPr>
                <w:rFonts w:asciiTheme="majorHAnsi" w:hAnsiTheme="majorHAnsi" w:cstheme="majorHAnsi"/>
                <w:vertAlign w:val="superscript"/>
              </w:rPr>
              <w:footnoteReference w:id="5"/>
            </w:r>
          </w:p>
        </w:tc>
        <w:tc>
          <w:tcPr>
            <w:tcW w:w="4760" w:type="dxa"/>
          </w:tcPr>
          <w:p w14:paraId="04AAC2AE" w14:textId="77777777" w:rsidR="00800E39" w:rsidRPr="00F9047A" w:rsidRDefault="00800E39" w:rsidP="00A2592A">
            <w:pPr>
              <w:spacing w:after="120"/>
              <w:jc w:val="both"/>
              <w:rPr>
                <w:rFonts w:asciiTheme="majorHAnsi" w:hAnsiTheme="majorHAnsi" w:cstheme="majorHAnsi"/>
                <w:bCs/>
              </w:rPr>
            </w:pPr>
          </w:p>
        </w:tc>
      </w:tr>
      <w:tr w:rsidR="00800E39" w:rsidRPr="00F9047A" w14:paraId="1979DA86" w14:textId="77777777" w:rsidTr="00826216">
        <w:tc>
          <w:tcPr>
            <w:tcW w:w="4867" w:type="dxa"/>
          </w:tcPr>
          <w:p w14:paraId="3004F31B"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PME (Oui / Non)</w:t>
            </w:r>
          </w:p>
        </w:tc>
        <w:tc>
          <w:tcPr>
            <w:tcW w:w="4760" w:type="dxa"/>
          </w:tcPr>
          <w:p w14:paraId="48EF2561" w14:textId="77777777" w:rsidR="00800E39" w:rsidRPr="00F9047A" w:rsidRDefault="00800E39" w:rsidP="00A2592A">
            <w:pPr>
              <w:spacing w:after="120"/>
              <w:jc w:val="both"/>
              <w:rPr>
                <w:rFonts w:asciiTheme="majorHAnsi" w:hAnsiTheme="majorHAnsi" w:cstheme="majorHAnsi"/>
                <w:bCs/>
              </w:rPr>
            </w:pPr>
          </w:p>
        </w:tc>
      </w:tr>
    </w:tbl>
    <w:p w14:paraId="72C109D0"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p w14:paraId="72A2672C" w14:textId="77777777" w:rsidR="00800E39" w:rsidRDefault="00800E39" w:rsidP="00A2592A">
      <w:pPr>
        <w:spacing w:after="0" w:line="240" w:lineRule="auto"/>
        <w:jc w:val="both"/>
        <w:rPr>
          <w:rFonts w:asciiTheme="majorHAnsi" w:eastAsia="Times New Roman" w:hAnsiTheme="majorHAnsi" w:cstheme="majorHAnsi"/>
          <w:b/>
          <w:i/>
          <w:sz w:val="20"/>
          <w:szCs w:val="20"/>
          <w:lang w:eastAsia="fr-FR"/>
        </w:rPr>
      </w:pPr>
      <w:r w:rsidRPr="00F9047A">
        <w:rPr>
          <w:rFonts w:asciiTheme="majorHAnsi" w:eastAsia="Times New Roman" w:hAnsiTheme="majorHAnsi" w:cstheme="majorHAnsi"/>
          <w:b/>
          <w:i/>
          <w:sz w:val="20"/>
          <w:szCs w:val="20"/>
          <w:lang w:eastAsia="fr-FR"/>
        </w:rPr>
        <w:t>OU</w:t>
      </w:r>
    </w:p>
    <w:p w14:paraId="53F3E3D8" w14:textId="77777777" w:rsidR="00B64E2F" w:rsidRPr="00F9047A" w:rsidRDefault="00B64E2F" w:rsidP="00A2592A">
      <w:pPr>
        <w:spacing w:after="0" w:line="240" w:lineRule="auto"/>
        <w:jc w:val="both"/>
        <w:rPr>
          <w:rFonts w:asciiTheme="majorHAnsi" w:eastAsia="Times New Roman" w:hAnsiTheme="majorHAnsi" w:cstheme="majorHAnsi"/>
          <w:b/>
          <w:i/>
          <w:sz w:val="20"/>
          <w:szCs w:val="20"/>
          <w:lang w:eastAsia="fr-FR"/>
        </w:rPr>
      </w:pPr>
    </w:p>
    <w:p w14:paraId="17A9B8B5"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fldChar w:fldCharType="begin">
          <w:ffData>
            <w:name w:val="CaseACocher108"/>
            <w:enabled/>
            <w:calcOnExit w:val="0"/>
            <w:checkBox>
              <w:sizeAuto/>
              <w:default w:val="0"/>
            </w:checkBox>
          </w:ffData>
        </w:fldChar>
      </w:r>
      <w:r w:rsidRPr="00F9047A">
        <w:rPr>
          <w:rFonts w:asciiTheme="majorHAnsi" w:eastAsia="Times New Roman" w:hAnsiTheme="majorHAnsi" w:cstheme="majorHAnsi"/>
          <w:b/>
          <w:bCs/>
          <w:sz w:val="20"/>
          <w:szCs w:val="20"/>
          <w:lang w:eastAsia="fr-FR"/>
        </w:rPr>
        <w:instrText xml:space="preserve"> FORMCHECKBOX </w:instrText>
      </w:r>
      <w:r w:rsidRPr="00F9047A">
        <w:rPr>
          <w:rFonts w:asciiTheme="majorHAnsi" w:eastAsia="Times New Roman" w:hAnsiTheme="majorHAnsi" w:cstheme="majorHAnsi"/>
          <w:b/>
          <w:bCs/>
          <w:sz w:val="20"/>
          <w:szCs w:val="20"/>
          <w:lang w:eastAsia="fr-FR"/>
        </w:rPr>
      </w:r>
      <w:r w:rsidRPr="00F9047A">
        <w:rPr>
          <w:rFonts w:asciiTheme="majorHAnsi" w:eastAsia="Times New Roman" w:hAnsiTheme="majorHAnsi" w:cstheme="majorHAnsi"/>
          <w:b/>
          <w:bCs/>
          <w:sz w:val="20"/>
          <w:szCs w:val="20"/>
          <w:lang w:eastAsia="fr-FR"/>
        </w:rPr>
        <w:fldChar w:fldCharType="separate"/>
      </w:r>
      <w:r w:rsidRPr="00F9047A">
        <w:rPr>
          <w:rFonts w:asciiTheme="majorHAnsi" w:eastAsia="Times New Roman" w:hAnsiTheme="majorHAnsi" w:cstheme="majorHAnsi"/>
          <w:b/>
          <w:bCs/>
          <w:sz w:val="20"/>
          <w:szCs w:val="20"/>
          <w:lang w:eastAsia="fr-FR"/>
        </w:rPr>
        <w:fldChar w:fldCharType="end"/>
      </w:r>
      <w:r w:rsidRPr="00F9047A">
        <w:rPr>
          <w:rFonts w:asciiTheme="majorHAnsi" w:eastAsia="Times New Roman" w:hAnsiTheme="majorHAnsi" w:cstheme="majorHAnsi"/>
          <w:b/>
          <w:bCs/>
          <w:sz w:val="20"/>
          <w:szCs w:val="20"/>
          <w:lang w:eastAsia="fr-FR"/>
        </w:rPr>
        <w:t xml:space="preserve"> </w:t>
      </w:r>
      <w:r w:rsidRPr="00F9047A">
        <w:rPr>
          <w:rFonts w:asciiTheme="majorHAnsi" w:eastAsia="Times New Roman" w:hAnsiTheme="majorHAnsi" w:cstheme="majorHAnsi"/>
          <w:b/>
          <w:bCs/>
          <w:sz w:val="20"/>
          <w:szCs w:val="20"/>
          <w:u w:val="single"/>
          <w:lang w:eastAsia="fr-FR"/>
        </w:rPr>
        <w:t>Le groupement d’entreprises</w:t>
      </w:r>
      <w:r w:rsidRPr="00F9047A">
        <w:rPr>
          <w:rFonts w:asciiTheme="majorHAnsi" w:eastAsia="Times New Roman" w:hAnsiTheme="majorHAnsi" w:cstheme="majorHAnsi"/>
          <w:b/>
          <w:bCs/>
          <w:sz w:val="20"/>
          <w:szCs w:val="20"/>
          <w:lang w:eastAsia="fr-FR"/>
        </w:rPr>
        <w:t> :</w:t>
      </w:r>
    </w:p>
    <w:p w14:paraId="651FBF3C"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p>
    <w:p w14:paraId="0DF84594" w14:textId="77777777" w:rsidR="00800E39" w:rsidRPr="00F9047A" w:rsidRDefault="00800E39" w:rsidP="00A2592A">
      <w:pPr>
        <w:spacing w:after="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Cs/>
          <w:sz w:val="20"/>
          <w:szCs w:val="20"/>
          <w:lang w:eastAsia="fr-FR"/>
        </w:rPr>
        <w:fldChar w:fldCharType="begin">
          <w:ffData>
            <w:name w:val=""/>
            <w:enabled/>
            <w:calcOnExit w:val="0"/>
            <w:checkBox>
              <w:size w:val="20"/>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
          <w:bCs/>
          <w:sz w:val="20"/>
          <w:szCs w:val="20"/>
          <w:lang w:eastAsia="fr-FR"/>
        </w:rPr>
        <w:t>L’ensemble des membres du groupement d’entrepreneurs</w:t>
      </w:r>
      <w:r w:rsidRPr="00F9047A">
        <w:rPr>
          <w:rFonts w:asciiTheme="majorHAnsi" w:eastAsia="Times New Roman" w:hAnsiTheme="majorHAnsi" w:cstheme="majorHAnsi"/>
          <w:b/>
          <w:sz w:val="20"/>
          <w:szCs w:val="20"/>
          <w:vertAlign w:val="superscript"/>
          <w:lang w:eastAsia="fr-FR"/>
        </w:rPr>
        <w:footnoteReference w:id="6"/>
      </w:r>
      <w:r w:rsidRPr="00F9047A">
        <w:rPr>
          <w:rFonts w:asciiTheme="majorHAnsi" w:eastAsia="Times New Roman" w:hAnsiTheme="majorHAnsi" w:cstheme="majorHAnsi"/>
          <w:b/>
          <w:bCs/>
          <w:sz w:val="20"/>
          <w:szCs w:val="20"/>
          <w:lang w:eastAsia="fr-FR"/>
        </w:rPr>
        <w:t>,</w:t>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Cs/>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
          <w:bCs/>
          <w:sz w:val="20"/>
          <w:szCs w:val="20"/>
          <w:lang w:eastAsia="fr-FR"/>
        </w:rPr>
        <w:t>solidaire</w:t>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Cs/>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
          <w:bCs/>
          <w:sz w:val="20"/>
          <w:szCs w:val="20"/>
          <w:lang w:eastAsia="fr-FR"/>
        </w:rPr>
        <w:t xml:space="preserve">conjoint, s’engagent, sur la base de l’offre du groupement, </w:t>
      </w:r>
      <w:r w:rsidRPr="00F9047A">
        <w:rPr>
          <w:rFonts w:asciiTheme="majorHAnsi" w:eastAsia="Times New Roman" w:hAnsiTheme="majorHAnsi" w:cstheme="majorHAnsi"/>
          <w:b/>
          <w:sz w:val="20"/>
          <w:szCs w:val="20"/>
          <w:lang w:eastAsia="fr-FR"/>
        </w:rPr>
        <w:t>à exécuter les prestations demandées aux prix indiqués ci-après</w:t>
      </w:r>
      <w:r w:rsidRPr="00F9047A">
        <w:rPr>
          <w:rFonts w:asciiTheme="majorHAnsi" w:eastAsia="Times New Roman" w:hAnsiTheme="majorHAnsi" w:cstheme="majorHAnsi"/>
          <w:b/>
          <w:bCs/>
          <w:sz w:val="20"/>
          <w:szCs w:val="20"/>
          <w:lang w:eastAsia="fr-FR"/>
        </w:rPr>
        <w:t> ;</w:t>
      </w:r>
    </w:p>
    <w:p w14:paraId="0891FE02"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63CA51E4"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t>Constitué avec les sociétés :</w:t>
      </w:r>
    </w:p>
    <w:p w14:paraId="2D473B6C" w14:textId="19557B0B"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1</w:t>
      </w:r>
      <w:r w:rsidRPr="00F9047A">
        <w:rPr>
          <w:rFonts w:asciiTheme="majorHAnsi" w:eastAsia="Times New Roman" w:hAnsiTheme="majorHAnsi" w:cstheme="majorHAnsi"/>
          <w:b/>
          <w:sz w:val="20"/>
          <w:szCs w:val="20"/>
          <w:vertAlign w:val="superscript"/>
          <w:lang w:eastAsia="fr-FR"/>
        </w:rPr>
        <w:t>ère</w:t>
      </w:r>
      <w:r w:rsidRPr="00F9047A">
        <w:rPr>
          <w:rFonts w:asciiTheme="majorHAnsi" w:eastAsia="Times New Roman" w:hAnsiTheme="majorHAnsi" w:cstheme="majorHAnsi"/>
          <w:b/>
          <w:sz w:val="20"/>
          <w:szCs w:val="20"/>
          <w:lang w:eastAsia="fr-FR"/>
        </w:rPr>
        <w:t xml:space="preserve"> entreprise cotraitante</w:t>
      </w:r>
      <w:r w:rsidRPr="00F9047A">
        <w:rPr>
          <w:rFonts w:asciiTheme="majorHAnsi" w:eastAsia="Times New Roman" w:hAnsiTheme="majorHAnsi" w:cstheme="majorHAnsi"/>
          <w:b/>
          <w:sz w:val="20"/>
          <w:szCs w:val="20"/>
          <w:vertAlign w:val="superscript"/>
          <w:lang w:eastAsia="fr-FR"/>
        </w:rPr>
        <w:footnoteReference w:id="7"/>
      </w:r>
      <w:r w:rsidRPr="00F9047A">
        <w:rPr>
          <w:rFonts w:asciiTheme="majorHAnsi" w:eastAsia="Times New Roman" w:hAnsiTheme="majorHAnsi" w:cstheme="majorHAnsi"/>
          <w:b/>
          <w:sz w:val="20"/>
          <w:szCs w:val="20"/>
          <w:lang w:eastAsia="fr-FR"/>
        </w:rPr>
        <w:t>, mandataire du groupement :</w:t>
      </w:r>
    </w:p>
    <w:p w14:paraId="7F5E13B5" w14:textId="6013EC60" w:rsidR="00E971D7" w:rsidRPr="00F9047A" w:rsidRDefault="00E971D7" w:rsidP="00A2592A">
      <w:pPr>
        <w:spacing w:after="0" w:line="240" w:lineRule="auto"/>
        <w:jc w:val="both"/>
        <w:rPr>
          <w:rFonts w:asciiTheme="majorHAnsi" w:eastAsia="Times New Roman" w:hAnsiTheme="majorHAnsi" w:cstheme="majorHAnsi"/>
          <w:b/>
          <w:sz w:val="20"/>
          <w:szCs w:val="20"/>
          <w:lang w:eastAsia="fr-FR"/>
        </w:rPr>
      </w:pPr>
    </w:p>
    <w:p w14:paraId="37BA9A2B" w14:textId="77777777" w:rsidR="00E971D7" w:rsidRPr="00F9047A" w:rsidRDefault="00E971D7" w:rsidP="00A2592A">
      <w:pPr>
        <w:spacing w:after="0" w:line="240" w:lineRule="auto"/>
        <w:jc w:val="both"/>
        <w:rPr>
          <w:rFonts w:asciiTheme="majorHAnsi" w:eastAsia="Times New Roman" w:hAnsiTheme="majorHAnsi" w:cstheme="majorHAnsi"/>
          <w:b/>
          <w:sz w:val="20"/>
          <w:szCs w:val="20"/>
          <w:lang w:eastAsia="fr-FR"/>
        </w:rPr>
      </w:pPr>
    </w:p>
    <w:tbl>
      <w:tblPr>
        <w:tblStyle w:val="Grilledutableau"/>
        <w:tblW w:w="0" w:type="auto"/>
        <w:tblLook w:val="04A0" w:firstRow="1" w:lastRow="0" w:firstColumn="1" w:lastColumn="0" w:noHBand="0" w:noVBand="1"/>
      </w:tblPr>
      <w:tblGrid>
        <w:gridCol w:w="4867"/>
        <w:gridCol w:w="4760"/>
      </w:tblGrid>
      <w:tr w:rsidR="00800E39" w:rsidRPr="00F9047A" w14:paraId="1ABE163C" w14:textId="77777777" w:rsidTr="00800E39">
        <w:tc>
          <w:tcPr>
            <w:tcW w:w="5172" w:type="dxa"/>
          </w:tcPr>
          <w:p w14:paraId="20BF5BAE"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Dénomination sociale</w:t>
            </w:r>
            <w:r w:rsidRPr="00F9047A">
              <w:rPr>
                <w:rFonts w:asciiTheme="majorHAnsi" w:hAnsiTheme="majorHAnsi" w:cstheme="majorHAnsi"/>
                <w:bCs/>
                <w:vertAlign w:val="superscript"/>
              </w:rPr>
              <w:footnoteReference w:id="8"/>
            </w:r>
          </w:p>
        </w:tc>
        <w:tc>
          <w:tcPr>
            <w:tcW w:w="5173" w:type="dxa"/>
          </w:tcPr>
          <w:p w14:paraId="682CD396" w14:textId="77777777" w:rsidR="00800E39" w:rsidRPr="00F9047A" w:rsidRDefault="00800E39" w:rsidP="00A2592A">
            <w:pPr>
              <w:spacing w:after="120"/>
              <w:jc w:val="both"/>
              <w:rPr>
                <w:rFonts w:asciiTheme="majorHAnsi" w:hAnsiTheme="majorHAnsi" w:cstheme="majorHAnsi"/>
                <w:bCs/>
              </w:rPr>
            </w:pPr>
          </w:p>
        </w:tc>
      </w:tr>
      <w:tr w:rsidR="00800E39" w:rsidRPr="00F9047A" w14:paraId="0B51050F" w14:textId="77777777" w:rsidTr="00800E39">
        <w:tc>
          <w:tcPr>
            <w:tcW w:w="5172" w:type="dxa"/>
          </w:tcPr>
          <w:p w14:paraId="0967AF20"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établissement chargé de l’exécution du marché</w:t>
            </w:r>
          </w:p>
        </w:tc>
        <w:tc>
          <w:tcPr>
            <w:tcW w:w="5173" w:type="dxa"/>
          </w:tcPr>
          <w:p w14:paraId="69B6225C" w14:textId="77777777" w:rsidR="00800E39" w:rsidRPr="00F9047A" w:rsidRDefault="00800E39" w:rsidP="00A2592A">
            <w:pPr>
              <w:spacing w:after="120"/>
              <w:jc w:val="both"/>
              <w:rPr>
                <w:rFonts w:asciiTheme="majorHAnsi" w:hAnsiTheme="majorHAnsi" w:cstheme="majorHAnsi"/>
                <w:bCs/>
              </w:rPr>
            </w:pPr>
          </w:p>
        </w:tc>
      </w:tr>
      <w:tr w:rsidR="00800E39" w:rsidRPr="00F9047A" w14:paraId="0DD81B00" w14:textId="77777777" w:rsidTr="00800E39">
        <w:tc>
          <w:tcPr>
            <w:tcW w:w="5172" w:type="dxa"/>
          </w:tcPr>
          <w:p w14:paraId="3E3BB790"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lastRenderedPageBreak/>
              <w:t>Adresse siège social (si différente de l’adresse de l’établissement)</w:t>
            </w:r>
          </w:p>
        </w:tc>
        <w:tc>
          <w:tcPr>
            <w:tcW w:w="5173" w:type="dxa"/>
          </w:tcPr>
          <w:p w14:paraId="13FDE21C" w14:textId="77777777" w:rsidR="00800E39" w:rsidRPr="00F9047A" w:rsidRDefault="00800E39" w:rsidP="00A2592A">
            <w:pPr>
              <w:spacing w:after="120"/>
              <w:jc w:val="both"/>
              <w:rPr>
                <w:rFonts w:asciiTheme="majorHAnsi" w:hAnsiTheme="majorHAnsi" w:cstheme="majorHAnsi"/>
                <w:bCs/>
              </w:rPr>
            </w:pPr>
          </w:p>
        </w:tc>
      </w:tr>
      <w:tr w:rsidR="00800E39" w:rsidRPr="00F9047A" w14:paraId="0CBF43DB" w14:textId="77777777" w:rsidTr="00800E39">
        <w:tc>
          <w:tcPr>
            <w:tcW w:w="5172" w:type="dxa"/>
          </w:tcPr>
          <w:p w14:paraId="369085C6"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électronique (du référent marché)</w:t>
            </w:r>
          </w:p>
        </w:tc>
        <w:tc>
          <w:tcPr>
            <w:tcW w:w="5173" w:type="dxa"/>
          </w:tcPr>
          <w:p w14:paraId="6168CE4D" w14:textId="77777777" w:rsidR="00800E39" w:rsidRPr="00F9047A" w:rsidRDefault="00800E39" w:rsidP="00A2592A">
            <w:pPr>
              <w:spacing w:after="120"/>
              <w:jc w:val="both"/>
              <w:rPr>
                <w:rFonts w:asciiTheme="majorHAnsi" w:hAnsiTheme="majorHAnsi" w:cstheme="majorHAnsi"/>
                <w:bCs/>
              </w:rPr>
            </w:pPr>
          </w:p>
        </w:tc>
      </w:tr>
      <w:tr w:rsidR="00800E39" w:rsidRPr="00F9047A" w14:paraId="1B75D7D6" w14:textId="77777777" w:rsidTr="00800E39">
        <w:tc>
          <w:tcPr>
            <w:tcW w:w="5172" w:type="dxa"/>
          </w:tcPr>
          <w:p w14:paraId="209AE0E8"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de téléphone (le cas échéant, n° de télécopie)</w:t>
            </w:r>
          </w:p>
        </w:tc>
        <w:tc>
          <w:tcPr>
            <w:tcW w:w="5173" w:type="dxa"/>
          </w:tcPr>
          <w:p w14:paraId="70B2EE88" w14:textId="77777777" w:rsidR="00800E39" w:rsidRPr="00F9047A" w:rsidRDefault="00800E39" w:rsidP="00A2592A">
            <w:pPr>
              <w:spacing w:after="120"/>
              <w:jc w:val="both"/>
              <w:rPr>
                <w:rFonts w:asciiTheme="majorHAnsi" w:hAnsiTheme="majorHAnsi" w:cstheme="majorHAnsi"/>
                <w:bCs/>
              </w:rPr>
            </w:pPr>
          </w:p>
        </w:tc>
      </w:tr>
      <w:tr w:rsidR="00800E39" w:rsidRPr="00F9047A" w14:paraId="5BF21609" w14:textId="77777777" w:rsidTr="00800E39">
        <w:tc>
          <w:tcPr>
            <w:tcW w:w="5172" w:type="dxa"/>
          </w:tcPr>
          <w:p w14:paraId="12E5ED1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SIRET</w:t>
            </w:r>
            <w:r w:rsidRPr="00F9047A">
              <w:rPr>
                <w:rFonts w:asciiTheme="majorHAnsi" w:hAnsiTheme="majorHAnsi" w:cstheme="majorHAnsi"/>
                <w:vertAlign w:val="superscript"/>
              </w:rPr>
              <w:footnoteReference w:id="9"/>
            </w:r>
          </w:p>
        </w:tc>
        <w:tc>
          <w:tcPr>
            <w:tcW w:w="5173" w:type="dxa"/>
          </w:tcPr>
          <w:p w14:paraId="19C5FFC6" w14:textId="77777777" w:rsidR="00800E39" w:rsidRPr="00F9047A" w:rsidRDefault="00800E39" w:rsidP="00A2592A">
            <w:pPr>
              <w:spacing w:after="120"/>
              <w:jc w:val="both"/>
              <w:rPr>
                <w:rFonts w:asciiTheme="majorHAnsi" w:hAnsiTheme="majorHAnsi" w:cstheme="majorHAnsi"/>
                <w:bCs/>
              </w:rPr>
            </w:pPr>
          </w:p>
        </w:tc>
      </w:tr>
      <w:tr w:rsidR="00800E39" w:rsidRPr="00F9047A" w14:paraId="6F9A9CD4" w14:textId="77777777" w:rsidTr="00800E39">
        <w:tc>
          <w:tcPr>
            <w:tcW w:w="5172" w:type="dxa"/>
          </w:tcPr>
          <w:p w14:paraId="71443F91"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PME (Oui / Non)</w:t>
            </w:r>
          </w:p>
        </w:tc>
        <w:tc>
          <w:tcPr>
            <w:tcW w:w="5173" w:type="dxa"/>
          </w:tcPr>
          <w:p w14:paraId="624797E2" w14:textId="77777777" w:rsidR="00800E39" w:rsidRPr="00F9047A" w:rsidRDefault="00800E39" w:rsidP="00A2592A">
            <w:pPr>
              <w:spacing w:after="120"/>
              <w:jc w:val="both"/>
              <w:rPr>
                <w:rFonts w:asciiTheme="majorHAnsi" w:hAnsiTheme="majorHAnsi" w:cstheme="majorHAnsi"/>
                <w:bCs/>
              </w:rPr>
            </w:pPr>
          </w:p>
        </w:tc>
      </w:tr>
    </w:tbl>
    <w:p w14:paraId="197F6828"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47CB72D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Représentée par</w:t>
      </w:r>
      <w:r w:rsidRPr="00F9047A">
        <w:rPr>
          <w:rFonts w:asciiTheme="majorHAnsi" w:eastAsia="Times New Roman" w:hAnsiTheme="majorHAnsi" w:cstheme="majorHAnsi"/>
          <w:sz w:val="20"/>
          <w:szCs w:val="20"/>
          <w:vertAlign w:val="superscript"/>
          <w:lang w:eastAsia="fr-FR"/>
        </w:rPr>
        <w:footnoteReference w:id="10"/>
      </w:r>
      <w:r w:rsidRPr="00F9047A">
        <w:rPr>
          <w:rFonts w:asciiTheme="majorHAnsi" w:eastAsia="Times New Roman" w:hAnsiTheme="majorHAnsi" w:cstheme="majorHAnsi"/>
          <w:sz w:val="20"/>
          <w:szCs w:val="20"/>
          <w:lang w:eastAsia="fr-FR"/>
        </w:rPr>
        <w:t xml:space="preserve"> : </w:t>
      </w:r>
    </w:p>
    <w:p w14:paraId="63007CD0" w14:textId="77777777" w:rsidR="00800E39" w:rsidRPr="00F9047A" w:rsidRDefault="00800E39" w:rsidP="00A2592A">
      <w:pPr>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Nom : ………………………………………………………………………………………………………………...................................................................</w:t>
      </w:r>
    </w:p>
    <w:p w14:paraId="24C11CF1" w14:textId="77777777" w:rsidR="00800E39" w:rsidRPr="00F9047A" w:rsidRDefault="00800E39" w:rsidP="00A2592A">
      <w:pPr>
        <w:tabs>
          <w:tab w:val="left" w:pos="1980"/>
        </w:tabs>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sa qualité de</w:t>
      </w:r>
      <w:r w:rsidRPr="00F9047A">
        <w:rPr>
          <w:rFonts w:asciiTheme="majorHAnsi" w:eastAsia="Times New Roman" w:hAnsiTheme="majorHAnsi" w:cstheme="majorHAnsi"/>
          <w:sz w:val="20"/>
          <w:szCs w:val="20"/>
          <w:vertAlign w:val="superscript"/>
          <w:lang w:eastAsia="fr-FR"/>
        </w:rPr>
        <w:footnoteReference w:id="11"/>
      </w: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représentant légal de l’entreprise,</w:t>
      </w:r>
    </w:p>
    <w:p w14:paraId="1F801A2D" w14:textId="77777777" w:rsidR="00800E39" w:rsidRPr="00F9047A" w:rsidRDefault="00800E39" w:rsidP="00A2592A">
      <w:pPr>
        <w:tabs>
          <w:tab w:val="left" w:pos="1980"/>
        </w:tabs>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Représentant</w:t>
      </w:r>
      <w:r w:rsidRPr="00F9047A">
        <w:rPr>
          <w:rFonts w:asciiTheme="majorHAnsi" w:eastAsia="Times New Roman" w:hAnsiTheme="majorHAnsi" w:cstheme="majorHAnsi"/>
          <w:sz w:val="20"/>
          <w:szCs w:val="20"/>
          <w:lang w:eastAsia="fr-FR"/>
        </w:rPr>
        <w:t xml:space="preserve"> ayant reçu pouvoir du représentant légal de l’entreprise.</w:t>
      </w:r>
    </w:p>
    <w:p w14:paraId="1078F4E9"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p w14:paraId="0B5849D7" w14:textId="77777777"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2</w:t>
      </w:r>
      <w:r w:rsidRPr="00F9047A">
        <w:rPr>
          <w:rFonts w:asciiTheme="majorHAnsi" w:eastAsia="Times New Roman" w:hAnsiTheme="majorHAnsi" w:cstheme="majorHAnsi"/>
          <w:b/>
          <w:sz w:val="20"/>
          <w:szCs w:val="20"/>
          <w:vertAlign w:val="superscript"/>
          <w:lang w:eastAsia="fr-FR"/>
        </w:rPr>
        <w:t>ème</w:t>
      </w:r>
      <w:r w:rsidRPr="00F9047A">
        <w:rPr>
          <w:rFonts w:asciiTheme="majorHAnsi" w:eastAsia="Times New Roman" w:hAnsiTheme="majorHAnsi" w:cstheme="majorHAnsi"/>
          <w:b/>
          <w:sz w:val="20"/>
          <w:szCs w:val="20"/>
          <w:lang w:eastAsia="fr-FR"/>
        </w:rPr>
        <w:t xml:space="preserve"> entreprise cotraitante</w:t>
      </w:r>
      <w:r w:rsidRPr="00F9047A">
        <w:rPr>
          <w:rFonts w:asciiTheme="majorHAnsi" w:eastAsia="Times New Roman" w:hAnsiTheme="majorHAnsi" w:cstheme="majorHAnsi"/>
          <w:b/>
          <w:sz w:val="20"/>
          <w:szCs w:val="20"/>
          <w:vertAlign w:val="superscript"/>
          <w:lang w:eastAsia="fr-FR"/>
        </w:rPr>
        <w:footnoteReference w:id="12"/>
      </w:r>
      <w:r w:rsidRPr="00F9047A">
        <w:rPr>
          <w:rFonts w:asciiTheme="majorHAnsi" w:eastAsia="Times New Roman" w:hAnsiTheme="majorHAnsi" w:cstheme="majorHAnsi"/>
          <w:b/>
          <w:sz w:val="20"/>
          <w:szCs w:val="20"/>
          <w:lang w:eastAsia="fr-FR"/>
        </w:rPr>
        <w:t> :</w:t>
      </w:r>
    </w:p>
    <w:p w14:paraId="5515839D"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tbl>
      <w:tblPr>
        <w:tblStyle w:val="Grilledutableau"/>
        <w:tblW w:w="0" w:type="auto"/>
        <w:tblLook w:val="04A0" w:firstRow="1" w:lastRow="0" w:firstColumn="1" w:lastColumn="0" w:noHBand="0" w:noVBand="1"/>
      </w:tblPr>
      <w:tblGrid>
        <w:gridCol w:w="4867"/>
        <w:gridCol w:w="4760"/>
      </w:tblGrid>
      <w:tr w:rsidR="00800E39" w:rsidRPr="00F9047A" w14:paraId="4C136A03" w14:textId="77777777" w:rsidTr="00800E39">
        <w:tc>
          <w:tcPr>
            <w:tcW w:w="5172" w:type="dxa"/>
          </w:tcPr>
          <w:p w14:paraId="3566F4F4"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Dénomination sociale</w:t>
            </w:r>
            <w:r w:rsidRPr="00F9047A">
              <w:rPr>
                <w:rFonts w:asciiTheme="majorHAnsi" w:hAnsiTheme="majorHAnsi" w:cstheme="majorHAnsi"/>
                <w:bCs/>
                <w:vertAlign w:val="superscript"/>
              </w:rPr>
              <w:footnoteReference w:id="13"/>
            </w:r>
          </w:p>
        </w:tc>
        <w:tc>
          <w:tcPr>
            <w:tcW w:w="5173" w:type="dxa"/>
          </w:tcPr>
          <w:p w14:paraId="49D00317" w14:textId="77777777" w:rsidR="00800E39" w:rsidRPr="00F9047A" w:rsidRDefault="00800E39" w:rsidP="00A2592A">
            <w:pPr>
              <w:spacing w:after="120"/>
              <w:jc w:val="both"/>
              <w:rPr>
                <w:rFonts w:asciiTheme="majorHAnsi" w:hAnsiTheme="majorHAnsi" w:cstheme="majorHAnsi"/>
                <w:bCs/>
              </w:rPr>
            </w:pPr>
          </w:p>
        </w:tc>
      </w:tr>
      <w:tr w:rsidR="00800E39" w:rsidRPr="00F9047A" w14:paraId="3E63BE07" w14:textId="77777777" w:rsidTr="00800E39">
        <w:tc>
          <w:tcPr>
            <w:tcW w:w="5172" w:type="dxa"/>
          </w:tcPr>
          <w:p w14:paraId="1FD6DB12"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établissement chargé de l’exécution du marché</w:t>
            </w:r>
          </w:p>
        </w:tc>
        <w:tc>
          <w:tcPr>
            <w:tcW w:w="5173" w:type="dxa"/>
          </w:tcPr>
          <w:p w14:paraId="109EFD2F" w14:textId="77777777" w:rsidR="00800E39" w:rsidRPr="00F9047A" w:rsidRDefault="00800E39" w:rsidP="00A2592A">
            <w:pPr>
              <w:spacing w:after="120"/>
              <w:jc w:val="both"/>
              <w:rPr>
                <w:rFonts w:asciiTheme="majorHAnsi" w:hAnsiTheme="majorHAnsi" w:cstheme="majorHAnsi"/>
                <w:bCs/>
              </w:rPr>
            </w:pPr>
          </w:p>
        </w:tc>
      </w:tr>
      <w:tr w:rsidR="00800E39" w:rsidRPr="00F9047A" w14:paraId="7BAAA62E" w14:textId="77777777" w:rsidTr="00800E39">
        <w:tc>
          <w:tcPr>
            <w:tcW w:w="5172" w:type="dxa"/>
          </w:tcPr>
          <w:p w14:paraId="137DF71A"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siège social (si différente de l’adresse de l’établissement)</w:t>
            </w:r>
          </w:p>
        </w:tc>
        <w:tc>
          <w:tcPr>
            <w:tcW w:w="5173" w:type="dxa"/>
          </w:tcPr>
          <w:p w14:paraId="627D4AC7" w14:textId="77777777" w:rsidR="00800E39" w:rsidRPr="00F9047A" w:rsidRDefault="00800E39" w:rsidP="00A2592A">
            <w:pPr>
              <w:spacing w:after="120"/>
              <w:jc w:val="both"/>
              <w:rPr>
                <w:rFonts w:asciiTheme="majorHAnsi" w:hAnsiTheme="majorHAnsi" w:cstheme="majorHAnsi"/>
                <w:bCs/>
              </w:rPr>
            </w:pPr>
          </w:p>
        </w:tc>
      </w:tr>
      <w:tr w:rsidR="00800E39" w:rsidRPr="00F9047A" w14:paraId="60460339" w14:textId="77777777" w:rsidTr="00800E39">
        <w:tc>
          <w:tcPr>
            <w:tcW w:w="5172" w:type="dxa"/>
          </w:tcPr>
          <w:p w14:paraId="5CB63682"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électronique (du référent marché)</w:t>
            </w:r>
          </w:p>
        </w:tc>
        <w:tc>
          <w:tcPr>
            <w:tcW w:w="5173" w:type="dxa"/>
          </w:tcPr>
          <w:p w14:paraId="5556068C" w14:textId="77777777" w:rsidR="00800E39" w:rsidRPr="00F9047A" w:rsidRDefault="00800E39" w:rsidP="00A2592A">
            <w:pPr>
              <w:spacing w:after="120"/>
              <w:jc w:val="both"/>
              <w:rPr>
                <w:rFonts w:asciiTheme="majorHAnsi" w:hAnsiTheme="majorHAnsi" w:cstheme="majorHAnsi"/>
                <w:bCs/>
              </w:rPr>
            </w:pPr>
          </w:p>
        </w:tc>
      </w:tr>
      <w:tr w:rsidR="00800E39" w:rsidRPr="00F9047A" w14:paraId="1E465285" w14:textId="77777777" w:rsidTr="00800E39">
        <w:tc>
          <w:tcPr>
            <w:tcW w:w="5172" w:type="dxa"/>
          </w:tcPr>
          <w:p w14:paraId="78F67DCA"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de téléphone (le cas échéant, n° de télécopie)</w:t>
            </w:r>
          </w:p>
        </w:tc>
        <w:tc>
          <w:tcPr>
            <w:tcW w:w="5173" w:type="dxa"/>
          </w:tcPr>
          <w:p w14:paraId="2344B7A7" w14:textId="77777777" w:rsidR="00800E39" w:rsidRPr="00F9047A" w:rsidRDefault="00800E39" w:rsidP="00A2592A">
            <w:pPr>
              <w:spacing w:after="120"/>
              <w:jc w:val="both"/>
              <w:rPr>
                <w:rFonts w:asciiTheme="majorHAnsi" w:hAnsiTheme="majorHAnsi" w:cstheme="majorHAnsi"/>
                <w:bCs/>
              </w:rPr>
            </w:pPr>
          </w:p>
        </w:tc>
      </w:tr>
      <w:tr w:rsidR="00800E39" w:rsidRPr="00F9047A" w14:paraId="5D6AFCCE" w14:textId="77777777" w:rsidTr="00800E39">
        <w:tc>
          <w:tcPr>
            <w:tcW w:w="5172" w:type="dxa"/>
          </w:tcPr>
          <w:p w14:paraId="0AD86B6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SIRET</w:t>
            </w:r>
            <w:r w:rsidRPr="00F9047A">
              <w:rPr>
                <w:rFonts w:asciiTheme="majorHAnsi" w:hAnsiTheme="majorHAnsi" w:cstheme="majorHAnsi"/>
                <w:vertAlign w:val="superscript"/>
              </w:rPr>
              <w:footnoteReference w:id="14"/>
            </w:r>
          </w:p>
        </w:tc>
        <w:tc>
          <w:tcPr>
            <w:tcW w:w="5173" w:type="dxa"/>
          </w:tcPr>
          <w:p w14:paraId="2B9DBD11" w14:textId="77777777" w:rsidR="00800E39" w:rsidRPr="00F9047A" w:rsidRDefault="00800E39" w:rsidP="00A2592A">
            <w:pPr>
              <w:spacing w:after="120"/>
              <w:jc w:val="both"/>
              <w:rPr>
                <w:rFonts w:asciiTheme="majorHAnsi" w:hAnsiTheme="majorHAnsi" w:cstheme="majorHAnsi"/>
                <w:bCs/>
              </w:rPr>
            </w:pPr>
          </w:p>
        </w:tc>
      </w:tr>
      <w:tr w:rsidR="00800E39" w:rsidRPr="00F9047A" w14:paraId="3BDB858E" w14:textId="77777777" w:rsidTr="00800E39">
        <w:tc>
          <w:tcPr>
            <w:tcW w:w="5172" w:type="dxa"/>
          </w:tcPr>
          <w:p w14:paraId="6C715D8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PME (Oui / Non)</w:t>
            </w:r>
          </w:p>
        </w:tc>
        <w:tc>
          <w:tcPr>
            <w:tcW w:w="5173" w:type="dxa"/>
          </w:tcPr>
          <w:p w14:paraId="541EC795" w14:textId="77777777" w:rsidR="00800E39" w:rsidRPr="00F9047A" w:rsidRDefault="00800E39" w:rsidP="00A2592A">
            <w:pPr>
              <w:spacing w:after="120"/>
              <w:jc w:val="both"/>
              <w:rPr>
                <w:rFonts w:asciiTheme="majorHAnsi" w:hAnsiTheme="majorHAnsi" w:cstheme="majorHAnsi"/>
                <w:bCs/>
              </w:rPr>
            </w:pPr>
          </w:p>
        </w:tc>
      </w:tr>
    </w:tbl>
    <w:p w14:paraId="54B31D39"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Représentée par</w:t>
      </w:r>
      <w:r w:rsidRPr="00F9047A">
        <w:rPr>
          <w:rFonts w:asciiTheme="majorHAnsi" w:eastAsia="Times New Roman" w:hAnsiTheme="majorHAnsi" w:cstheme="majorHAnsi"/>
          <w:sz w:val="20"/>
          <w:szCs w:val="20"/>
          <w:vertAlign w:val="superscript"/>
          <w:lang w:eastAsia="fr-FR"/>
        </w:rPr>
        <w:footnoteReference w:id="15"/>
      </w:r>
      <w:r w:rsidRPr="00F9047A">
        <w:rPr>
          <w:rFonts w:asciiTheme="majorHAnsi" w:eastAsia="Times New Roman" w:hAnsiTheme="majorHAnsi" w:cstheme="majorHAnsi"/>
          <w:sz w:val="20"/>
          <w:szCs w:val="20"/>
          <w:lang w:eastAsia="fr-FR"/>
        </w:rPr>
        <w:t xml:space="preserve"> : </w:t>
      </w:r>
    </w:p>
    <w:p w14:paraId="7674FA95" w14:textId="77777777" w:rsidR="00800E39" w:rsidRPr="00F9047A" w:rsidRDefault="00800E39" w:rsidP="00A2592A">
      <w:pPr>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Nom : ………………………………………………………………………………………………………………...................................................................</w:t>
      </w:r>
    </w:p>
    <w:p w14:paraId="00BE0F08" w14:textId="58055E0C" w:rsidR="00800E39" w:rsidRPr="00F9047A" w:rsidRDefault="00800E39" w:rsidP="00A2592A">
      <w:pPr>
        <w:tabs>
          <w:tab w:val="left" w:pos="1980"/>
        </w:tabs>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sa qualité de</w:t>
      </w:r>
      <w:r w:rsidRPr="00F9047A">
        <w:rPr>
          <w:rFonts w:asciiTheme="majorHAnsi" w:eastAsia="Times New Roman" w:hAnsiTheme="majorHAnsi" w:cstheme="majorHAnsi"/>
          <w:sz w:val="20"/>
          <w:szCs w:val="20"/>
          <w:vertAlign w:val="superscript"/>
          <w:lang w:eastAsia="fr-FR"/>
        </w:rPr>
        <w:footnoteReference w:id="16"/>
      </w: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représentant légal de l’entreprise,</w:t>
      </w:r>
    </w:p>
    <w:p w14:paraId="165364C6" w14:textId="77777777" w:rsidR="00800E39" w:rsidRPr="00F9047A" w:rsidRDefault="00800E39" w:rsidP="00A2592A">
      <w:pPr>
        <w:tabs>
          <w:tab w:val="left" w:pos="1980"/>
        </w:tabs>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Représentant</w:t>
      </w:r>
      <w:r w:rsidRPr="00F9047A">
        <w:rPr>
          <w:rFonts w:asciiTheme="majorHAnsi" w:eastAsia="Times New Roman" w:hAnsiTheme="majorHAnsi" w:cstheme="majorHAnsi"/>
          <w:sz w:val="20"/>
          <w:szCs w:val="20"/>
          <w:lang w:eastAsia="fr-FR"/>
        </w:rPr>
        <w:t xml:space="preserve"> ayant reçu pouvoir du représentant légal de l’entreprise.</w:t>
      </w:r>
    </w:p>
    <w:p w14:paraId="382DAE7B" w14:textId="77777777" w:rsidR="000B6086" w:rsidRPr="00F9047A" w:rsidRDefault="000B6086" w:rsidP="00A2592A">
      <w:pPr>
        <w:spacing w:after="0" w:line="240" w:lineRule="auto"/>
        <w:jc w:val="both"/>
        <w:rPr>
          <w:rFonts w:asciiTheme="majorHAnsi" w:eastAsia="Times New Roman" w:hAnsiTheme="majorHAnsi" w:cstheme="majorHAnsi"/>
          <w:b/>
          <w:sz w:val="20"/>
          <w:szCs w:val="20"/>
          <w:lang w:eastAsia="fr-FR"/>
        </w:rPr>
      </w:pPr>
    </w:p>
    <w:p w14:paraId="3E68500C" w14:textId="77777777" w:rsidR="000B6086" w:rsidRPr="00F9047A" w:rsidRDefault="000B6086" w:rsidP="00A2592A">
      <w:pPr>
        <w:spacing w:after="0" w:line="240" w:lineRule="auto"/>
        <w:jc w:val="both"/>
        <w:rPr>
          <w:rFonts w:asciiTheme="majorHAnsi" w:eastAsia="Times New Roman" w:hAnsiTheme="majorHAnsi" w:cstheme="majorHAnsi"/>
          <w:b/>
          <w:sz w:val="20"/>
          <w:szCs w:val="20"/>
          <w:lang w:eastAsia="fr-FR"/>
        </w:rPr>
      </w:pPr>
    </w:p>
    <w:p w14:paraId="1E71657C" w14:textId="4B8B69D8"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Cet Acte d’Engagement, valant Cahier des Clauses </w:t>
      </w:r>
      <w:r w:rsidR="00E971D7" w:rsidRPr="00F9047A">
        <w:rPr>
          <w:rFonts w:asciiTheme="majorHAnsi" w:eastAsia="Times New Roman" w:hAnsiTheme="majorHAnsi" w:cstheme="majorHAnsi"/>
          <w:b/>
          <w:sz w:val="20"/>
          <w:szCs w:val="20"/>
          <w:lang w:eastAsia="fr-FR"/>
        </w:rPr>
        <w:t xml:space="preserve">Administratives </w:t>
      </w:r>
      <w:r w:rsidRPr="00F9047A">
        <w:rPr>
          <w:rFonts w:asciiTheme="majorHAnsi" w:eastAsia="Times New Roman" w:hAnsiTheme="majorHAnsi" w:cstheme="majorHAnsi"/>
          <w:b/>
          <w:sz w:val="20"/>
          <w:szCs w:val="20"/>
          <w:lang w:eastAsia="fr-FR"/>
        </w:rPr>
        <w:t xml:space="preserve">Particulières, correspond </w:t>
      </w:r>
      <w:r w:rsidRPr="00F9047A">
        <w:rPr>
          <w:rFonts w:asciiTheme="majorHAnsi" w:eastAsia="Times New Roman" w:hAnsiTheme="majorHAnsi" w:cstheme="majorHAnsi"/>
          <w:sz w:val="20"/>
          <w:szCs w:val="20"/>
          <w:vertAlign w:val="superscript"/>
          <w:lang w:eastAsia="fr-FR"/>
        </w:rPr>
        <w:footnoteReference w:id="17"/>
      </w:r>
      <w:r w:rsidRPr="00F9047A">
        <w:rPr>
          <w:rFonts w:asciiTheme="majorHAnsi" w:eastAsia="Times New Roman" w:hAnsiTheme="majorHAnsi" w:cstheme="majorHAnsi"/>
          <w:b/>
          <w:sz w:val="20"/>
          <w:szCs w:val="20"/>
          <w:lang w:eastAsia="fr-FR"/>
        </w:rPr>
        <w:t> :</w:t>
      </w:r>
    </w:p>
    <w:p w14:paraId="7F4F140B"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17C0ED93"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5F66D261" w14:textId="65996B73" w:rsidR="00800E39" w:rsidRPr="00F9047A" w:rsidRDefault="00800E39" w:rsidP="00A2592A">
      <w:pPr>
        <w:spacing w:after="0" w:line="240" w:lineRule="auto"/>
        <w:jc w:val="both"/>
        <w:rPr>
          <w:rFonts w:asciiTheme="majorHAnsi" w:eastAsia="Times New Roman" w:hAnsiTheme="majorHAnsi" w:cstheme="majorHAnsi"/>
          <w:b/>
          <w:color w:val="000000" w:themeColor="text1"/>
          <w:sz w:val="20"/>
          <w:szCs w:val="20"/>
          <w:lang w:eastAsia="fr-FR"/>
        </w:rPr>
      </w:pPr>
      <w:bookmarkStart w:id="23" w:name="_Hlk155189018"/>
      <w:r w:rsidRPr="00F9047A">
        <w:rPr>
          <w:rFonts w:asciiTheme="majorHAnsi" w:eastAsia="Times New Roman" w:hAnsiTheme="majorHAnsi" w:cstheme="majorHAnsi"/>
          <w:b/>
          <w:caps/>
          <w:color w:val="FF0000"/>
          <w:sz w:val="20"/>
          <w:szCs w:val="20"/>
          <w:lang w:eastAsia="fr-FR"/>
        </w:rPr>
        <w:sym w:font="Wingdings" w:char="F046"/>
      </w:r>
      <w:r w:rsidRPr="00F9047A">
        <w:rPr>
          <w:rFonts w:asciiTheme="majorHAnsi" w:eastAsia="Times New Roman" w:hAnsiTheme="majorHAnsi" w:cstheme="majorHAnsi"/>
          <w:b/>
          <w:sz w:val="20"/>
          <w:szCs w:val="20"/>
          <w:lang w:eastAsia="fr-FR"/>
        </w:rPr>
        <w:t xml:space="preserve"> </w:t>
      </w:r>
      <w:r w:rsidRPr="00F9047A">
        <w:rPr>
          <w:rFonts w:asciiTheme="majorHAnsi" w:eastAsia="Times New Roman" w:hAnsiTheme="majorHAnsi" w:cstheme="majorHAnsi"/>
          <w:b/>
          <w:sz w:val="20"/>
          <w:szCs w:val="20"/>
          <w:lang w:eastAsia="fr-FR"/>
        </w:rPr>
        <w:tab/>
      </w:r>
      <w:r w:rsidR="00C32A44">
        <w:rPr>
          <w:rFonts w:asciiTheme="majorHAnsi" w:eastAsia="Times New Roman" w:hAnsiTheme="majorHAnsi" w:cstheme="majorHAnsi"/>
          <w:sz w:val="20"/>
          <w:szCs w:val="20"/>
          <w:lang w:eastAsia="fr-FR"/>
        </w:rPr>
        <w:fldChar w:fldCharType="begin">
          <w:ffData>
            <w:name w:val="CaseACocher1"/>
            <w:enabled w:val="0"/>
            <w:calcOnExit w:val="0"/>
            <w:checkBox>
              <w:sizeAuto/>
              <w:default w:val="1"/>
            </w:checkBox>
          </w:ffData>
        </w:fldChar>
      </w:r>
      <w:bookmarkStart w:id="24" w:name="CaseACocher1"/>
      <w:r w:rsidR="00C32A44">
        <w:rPr>
          <w:rFonts w:asciiTheme="majorHAnsi" w:eastAsia="Times New Roman" w:hAnsiTheme="majorHAnsi" w:cstheme="majorHAnsi"/>
          <w:sz w:val="20"/>
          <w:szCs w:val="20"/>
          <w:lang w:eastAsia="fr-FR"/>
        </w:rPr>
        <w:instrText xml:space="preserve"> FORMCHECKBOX </w:instrText>
      </w:r>
      <w:r w:rsidR="00C32A44">
        <w:rPr>
          <w:rFonts w:asciiTheme="majorHAnsi" w:eastAsia="Times New Roman" w:hAnsiTheme="majorHAnsi" w:cstheme="majorHAnsi"/>
          <w:sz w:val="20"/>
          <w:szCs w:val="20"/>
          <w:lang w:eastAsia="fr-FR"/>
        </w:rPr>
      </w:r>
      <w:r w:rsidR="00C32A44">
        <w:rPr>
          <w:rFonts w:asciiTheme="majorHAnsi" w:eastAsia="Times New Roman" w:hAnsiTheme="majorHAnsi" w:cstheme="majorHAnsi"/>
          <w:sz w:val="20"/>
          <w:szCs w:val="20"/>
          <w:lang w:eastAsia="fr-FR"/>
        </w:rPr>
        <w:fldChar w:fldCharType="separate"/>
      </w:r>
      <w:r w:rsidR="00C32A44">
        <w:rPr>
          <w:rFonts w:asciiTheme="majorHAnsi" w:eastAsia="Times New Roman" w:hAnsiTheme="majorHAnsi" w:cstheme="majorHAnsi"/>
          <w:sz w:val="20"/>
          <w:szCs w:val="20"/>
          <w:lang w:eastAsia="fr-FR"/>
        </w:rPr>
        <w:fldChar w:fldCharType="end"/>
      </w:r>
      <w:bookmarkEnd w:id="24"/>
      <w:r w:rsidR="0041629A" w:rsidRPr="00F9047A">
        <w:rPr>
          <w:rFonts w:asciiTheme="majorHAnsi" w:eastAsia="Times New Roman" w:hAnsiTheme="majorHAnsi" w:cstheme="majorHAnsi"/>
          <w:sz w:val="20"/>
          <w:szCs w:val="20"/>
          <w:lang w:eastAsia="fr-FR"/>
        </w:rPr>
        <w:t xml:space="preserve"> </w:t>
      </w:r>
      <w:r w:rsidR="001E317D" w:rsidRPr="00F9047A">
        <w:rPr>
          <w:rFonts w:asciiTheme="majorHAnsi" w:eastAsia="Times New Roman" w:hAnsiTheme="majorHAnsi" w:cstheme="majorHAnsi"/>
          <w:b/>
          <w:sz w:val="20"/>
          <w:szCs w:val="20"/>
          <w:lang w:eastAsia="fr-FR"/>
        </w:rPr>
        <w:t>À</w:t>
      </w:r>
      <w:r w:rsidRPr="00F9047A">
        <w:rPr>
          <w:rFonts w:asciiTheme="majorHAnsi" w:eastAsia="Times New Roman" w:hAnsiTheme="majorHAnsi" w:cstheme="majorHAnsi"/>
          <w:b/>
          <w:color w:val="000000" w:themeColor="text1"/>
          <w:sz w:val="20"/>
          <w:szCs w:val="20"/>
          <w:lang w:eastAsia="fr-FR"/>
        </w:rPr>
        <w:t xml:space="preserve"> la solution de base</w:t>
      </w:r>
      <w:bookmarkEnd w:id="23"/>
    </w:p>
    <w:p w14:paraId="59668622" w14:textId="77777777" w:rsidR="00B31147" w:rsidRPr="00F9047A" w:rsidRDefault="00B31147" w:rsidP="00A2592A">
      <w:pPr>
        <w:spacing w:after="0" w:line="240" w:lineRule="auto"/>
        <w:jc w:val="both"/>
        <w:rPr>
          <w:rFonts w:asciiTheme="majorHAnsi" w:eastAsia="Times New Roman" w:hAnsiTheme="majorHAnsi" w:cstheme="majorHAnsi"/>
          <w:b/>
          <w:color w:val="000000" w:themeColor="text1"/>
          <w:sz w:val="20"/>
          <w:szCs w:val="20"/>
          <w:lang w:eastAsia="fr-FR"/>
        </w:rPr>
      </w:pPr>
    </w:p>
    <w:p w14:paraId="6295FD02" w14:textId="621DC286" w:rsidR="00800E39" w:rsidRPr="00F9047A" w:rsidRDefault="008D6BA2" w:rsidP="002C5E8D">
      <w:pPr>
        <w:pStyle w:val="Titre1"/>
        <w:rPr>
          <w:highlight w:val="lightGray"/>
        </w:rPr>
      </w:pPr>
      <w:bookmarkStart w:id="25" w:name="_Toc200621503"/>
      <w:r w:rsidRPr="00F9047A">
        <w:rPr>
          <w:highlight w:val="lightGray"/>
        </w:rPr>
        <w:t>ARTICLE 4 -</w:t>
      </w:r>
      <w:bookmarkStart w:id="26" w:name="_Toc197326280"/>
      <w:r w:rsidRPr="00F9047A">
        <w:rPr>
          <w:highlight w:val="lightGray"/>
        </w:rPr>
        <w:t xml:space="preserve"> </w:t>
      </w:r>
      <w:r w:rsidR="00800E39" w:rsidRPr="00F9047A">
        <w:rPr>
          <w:highlight w:val="lightGray"/>
        </w:rPr>
        <w:t xml:space="preserve">PIECES CONTRACTUELLES </w:t>
      </w:r>
      <w:bookmarkEnd w:id="26"/>
      <w:r w:rsidR="00786713" w:rsidRPr="00F9047A">
        <w:rPr>
          <w:highlight w:val="lightGray"/>
        </w:rPr>
        <w:t>DE L’ACCORD CADRE</w:t>
      </w:r>
      <w:bookmarkEnd w:id="25"/>
      <w:r w:rsidR="00786713" w:rsidRPr="00F9047A">
        <w:rPr>
          <w:highlight w:val="lightGray"/>
        </w:rPr>
        <w:t xml:space="preserve"> </w:t>
      </w:r>
    </w:p>
    <w:p w14:paraId="55D94A26" w14:textId="77777777" w:rsidR="002F604A" w:rsidRPr="002F604A" w:rsidRDefault="002F604A" w:rsidP="006C7D05">
      <w:pPr>
        <w:pStyle w:val="Titre2"/>
        <w:ind w:left="0" w:firstLine="0"/>
        <w:rPr>
          <w:sz w:val="20"/>
          <w:szCs w:val="20"/>
          <w:lang w:eastAsia="fr-FR"/>
        </w:rPr>
      </w:pPr>
      <w:bookmarkStart w:id="27" w:name="_Toc200621504"/>
      <w:r w:rsidRPr="002F604A">
        <w:rPr>
          <w:sz w:val="20"/>
          <w:szCs w:val="20"/>
          <w:lang w:eastAsia="fr-FR"/>
        </w:rPr>
        <w:t>4.1 Accord Cadre</w:t>
      </w:r>
      <w:bookmarkEnd w:id="27"/>
    </w:p>
    <w:p w14:paraId="3A81E776"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L’accord cadre est régi par les documents mentionnés ci-après, qui, en cas de dispositions contradictoires, prévalent dans l’ordre suivant :</w:t>
      </w:r>
    </w:p>
    <w:p w14:paraId="24995AD5" w14:textId="3F86DF9A" w:rsidR="002F604A" w:rsidRPr="002F604A" w:rsidRDefault="002F604A" w:rsidP="006C7D05">
      <w:pPr>
        <w:pStyle w:val="Paragraphedeliste"/>
        <w:numPr>
          <w:ilvl w:val="0"/>
          <w:numId w:val="12"/>
        </w:numPr>
        <w:spacing w:after="0" w:line="240" w:lineRule="auto"/>
        <w:ind w:left="0" w:firstLine="0"/>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L’acte d’engagement (AE) valant Cahier des Clauses Particulières ;</w:t>
      </w:r>
    </w:p>
    <w:p w14:paraId="3676B34A" w14:textId="77777777" w:rsidR="002F604A" w:rsidRPr="002F604A" w:rsidRDefault="002F604A" w:rsidP="006C7D05">
      <w:pPr>
        <w:pStyle w:val="Paragraphedeliste"/>
        <w:numPr>
          <w:ilvl w:val="0"/>
          <w:numId w:val="12"/>
        </w:numPr>
        <w:spacing w:after="0" w:line="240" w:lineRule="auto"/>
        <w:ind w:left="0" w:firstLine="0"/>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 xml:space="preserve">La réponse technique du titulaire dans ses parties qui précisent et complètent les documents précédents sans y contrevenir, dont l’exemplaire original conservé dans les archives de l’Acheteur fait </w:t>
      </w:r>
      <w:proofErr w:type="gramStart"/>
      <w:r w:rsidRPr="002F604A">
        <w:rPr>
          <w:rFonts w:asciiTheme="majorHAnsi" w:eastAsia="Times New Roman" w:hAnsiTheme="majorHAnsi" w:cstheme="majorHAnsi"/>
          <w:sz w:val="20"/>
          <w:szCs w:val="20"/>
          <w:lang w:eastAsia="fr-FR"/>
        </w:rPr>
        <w:t>seul foi</w:t>
      </w:r>
      <w:proofErr w:type="gramEnd"/>
      <w:r w:rsidRPr="002F604A">
        <w:rPr>
          <w:rFonts w:asciiTheme="majorHAnsi" w:eastAsia="Times New Roman" w:hAnsiTheme="majorHAnsi" w:cstheme="majorHAnsi"/>
          <w:sz w:val="20"/>
          <w:szCs w:val="20"/>
          <w:lang w:eastAsia="fr-FR"/>
        </w:rPr>
        <w:t xml:space="preserve"> ;</w:t>
      </w:r>
    </w:p>
    <w:p w14:paraId="02C8E2D2" w14:textId="77777777" w:rsidR="002F604A" w:rsidRPr="002F604A" w:rsidRDefault="002F604A" w:rsidP="006C7D05">
      <w:pPr>
        <w:pStyle w:val="Paragraphedeliste"/>
        <w:numPr>
          <w:ilvl w:val="0"/>
          <w:numId w:val="12"/>
        </w:numPr>
        <w:spacing w:after="0" w:line="240" w:lineRule="auto"/>
        <w:ind w:left="0" w:firstLine="0"/>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Le cahier des clauses administratives générales applicables aux marchés publics de prestations intellectuelles (C.C.A.G.-P.I.) approuvé par l’arrêté du 30 mars 2021 et publié au JORF n°0078 du 1er avril 2021 (document non joint à l’accord-cadre mais réputé connu des parties) ;</w:t>
      </w:r>
    </w:p>
    <w:p w14:paraId="6FB249F5" w14:textId="77777777" w:rsidR="002F604A" w:rsidRPr="002F604A" w:rsidRDefault="002F604A" w:rsidP="006C7D05">
      <w:pPr>
        <w:pStyle w:val="Paragraphedeliste"/>
        <w:numPr>
          <w:ilvl w:val="0"/>
          <w:numId w:val="12"/>
        </w:numPr>
        <w:spacing w:after="0" w:line="240" w:lineRule="auto"/>
        <w:ind w:left="0" w:firstLine="0"/>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Le Code de la commande publique.</w:t>
      </w:r>
    </w:p>
    <w:p w14:paraId="25CC3AA3"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p>
    <w:p w14:paraId="26F248B9"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Aucune valeur contractuelle n’est reconnue à tout autre document à caractère financier figurant dans l'offre du titulaire.</w:t>
      </w:r>
    </w:p>
    <w:p w14:paraId="37DC9BF4"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p>
    <w:p w14:paraId="2557A2B4"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Nota : il est rappelé d’une part, qu’en cas de contradiction entre les stipulations des pièces contractuelles du marché, elles prévalent dans l’ordre ci-dessus ; et d’autre part, que le présent contrat étant un contrat d’adhésion, en conséquence, ces pièces contractuelles prévalent sur toutes conditions générales de vente éventuelles du titulaire ou tout document joint à l’offre qui y contreviendrait, qui sont réputés non écrits.</w:t>
      </w:r>
    </w:p>
    <w:p w14:paraId="2E099CAC"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p>
    <w:p w14:paraId="41CC3EB0" w14:textId="77777777" w:rsidR="002F604A" w:rsidRPr="002F604A" w:rsidRDefault="002F604A" w:rsidP="006C7D05">
      <w:pPr>
        <w:pStyle w:val="Titre2"/>
        <w:ind w:left="0" w:firstLine="0"/>
        <w:rPr>
          <w:sz w:val="20"/>
          <w:szCs w:val="20"/>
          <w:lang w:eastAsia="fr-FR"/>
        </w:rPr>
      </w:pPr>
      <w:bookmarkStart w:id="28" w:name="_Toc200621505"/>
      <w:r w:rsidRPr="002F604A">
        <w:rPr>
          <w:sz w:val="20"/>
          <w:szCs w:val="20"/>
          <w:lang w:eastAsia="fr-FR"/>
        </w:rPr>
        <w:t>4.2 Marchés subséquents</w:t>
      </w:r>
      <w:bookmarkEnd w:id="28"/>
      <w:r w:rsidRPr="002F604A">
        <w:rPr>
          <w:sz w:val="20"/>
          <w:szCs w:val="20"/>
          <w:lang w:eastAsia="fr-FR"/>
        </w:rPr>
        <w:t xml:space="preserve"> </w:t>
      </w:r>
    </w:p>
    <w:p w14:paraId="7E7378F0" w14:textId="07DD5EAC"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Par dérogation à l’article 4.1 du CCAG-</w:t>
      </w:r>
      <w:r>
        <w:rPr>
          <w:rFonts w:asciiTheme="majorHAnsi" w:eastAsia="Times New Roman" w:hAnsiTheme="majorHAnsi" w:cstheme="majorHAnsi"/>
          <w:sz w:val="20"/>
          <w:szCs w:val="20"/>
          <w:lang w:eastAsia="fr-FR"/>
        </w:rPr>
        <w:t>PI</w:t>
      </w:r>
      <w:r w:rsidRPr="002F604A">
        <w:rPr>
          <w:rFonts w:asciiTheme="majorHAnsi" w:eastAsia="Times New Roman" w:hAnsiTheme="majorHAnsi" w:cstheme="majorHAnsi"/>
          <w:sz w:val="20"/>
          <w:szCs w:val="20"/>
          <w:lang w:eastAsia="fr-FR"/>
        </w:rPr>
        <w:t>, [pour chaque lot,] selon les termes de la lettre de consultation, les pièces constitutives des marchés subséquents conclus sur la base du présent accord-cadre, énumérées ci-dessous par ordre décroissant de priorité, seront :</w:t>
      </w:r>
    </w:p>
    <w:p w14:paraId="2EF38C52"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1.</w:t>
      </w:r>
      <w:r w:rsidRPr="002F604A">
        <w:rPr>
          <w:rFonts w:asciiTheme="majorHAnsi" w:eastAsia="Times New Roman" w:hAnsiTheme="majorHAnsi" w:cstheme="majorHAnsi"/>
          <w:sz w:val="20"/>
          <w:szCs w:val="20"/>
          <w:lang w:eastAsia="fr-FR"/>
        </w:rPr>
        <w:tab/>
        <w:t>toutes les pièces de l’accord-cadre ;</w:t>
      </w:r>
    </w:p>
    <w:p w14:paraId="505AE674" w14:textId="343CEFBD"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2.</w:t>
      </w:r>
      <w:r w:rsidRPr="002F604A">
        <w:rPr>
          <w:rFonts w:asciiTheme="majorHAnsi" w:eastAsia="Times New Roman" w:hAnsiTheme="majorHAnsi" w:cstheme="majorHAnsi"/>
          <w:sz w:val="20"/>
          <w:szCs w:val="20"/>
          <w:lang w:eastAsia="fr-FR"/>
        </w:rPr>
        <w:tab/>
        <w:t xml:space="preserve">l’Acte d’Engagement (AE) ou Acte d’Engagement valant Cahier des Clauses Particulières (AE/CCP), dont l’exemplaire original conservé dans les archives de l’Acheteur fait </w:t>
      </w:r>
      <w:proofErr w:type="gramStart"/>
      <w:r w:rsidRPr="002F604A">
        <w:rPr>
          <w:rFonts w:asciiTheme="majorHAnsi" w:eastAsia="Times New Roman" w:hAnsiTheme="majorHAnsi" w:cstheme="majorHAnsi"/>
          <w:sz w:val="20"/>
          <w:szCs w:val="20"/>
          <w:lang w:eastAsia="fr-FR"/>
        </w:rPr>
        <w:t>seul foi</w:t>
      </w:r>
      <w:proofErr w:type="gramEnd"/>
      <w:r w:rsidRPr="002F604A">
        <w:rPr>
          <w:rFonts w:asciiTheme="majorHAnsi" w:eastAsia="Times New Roman" w:hAnsiTheme="majorHAnsi" w:cstheme="majorHAnsi"/>
          <w:sz w:val="20"/>
          <w:szCs w:val="20"/>
          <w:lang w:eastAsia="fr-FR"/>
        </w:rPr>
        <w:t xml:space="preserve"> ;</w:t>
      </w:r>
    </w:p>
    <w:p w14:paraId="4A47C09D"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3.</w:t>
      </w:r>
      <w:r w:rsidRPr="002F604A">
        <w:rPr>
          <w:rFonts w:asciiTheme="majorHAnsi" w:eastAsia="Times New Roman" w:hAnsiTheme="majorHAnsi" w:cstheme="majorHAnsi"/>
          <w:sz w:val="20"/>
          <w:szCs w:val="20"/>
          <w:lang w:eastAsia="fr-FR"/>
        </w:rPr>
        <w:tab/>
        <w:t>le Cahier des Clauses Particulières (CCP) et ses annexes éventuelles, dont l’exemplaire original conservé dans les archives de l’Acheteur fait seul foi ;</w:t>
      </w:r>
    </w:p>
    <w:p w14:paraId="3DB52406"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4.</w:t>
      </w:r>
      <w:r w:rsidRPr="002F604A">
        <w:rPr>
          <w:rFonts w:asciiTheme="majorHAnsi" w:eastAsia="Times New Roman" w:hAnsiTheme="majorHAnsi" w:cstheme="majorHAnsi"/>
          <w:sz w:val="20"/>
          <w:szCs w:val="20"/>
          <w:lang w:eastAsia="fr-FR"/>
        </w:rPr>
        <w:tab/>
        <w:t>la proposition financière Détail du Prix Global Forfaitaire (DPGF) ou Bordereau des Prix Unitaires (BPU), dont l’exemplaire original conservé dans les archives de l’Acheteur fait seul foi ;</w:t>
      </w:r>
    </w:p>
    <w:p w14:paraId="6933BD9D"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5.</w:t>
      </w:r>
      <w:r w:rsidRPr="002F604A">
        <w:rPr>
          <w:rFonts w:asciiTheme="majorHAnsi" w:eastAsia="Times New Roman" w:hAnsiTheme="majorHAnsi" w:cstheme="majorHAnsi"/>
          <w:sz w:val="20"/>
          <w:szCs w:val="20"/>
          <w:lang w:eastAsia="fr-FR"/>
        </w:rPr>
        <w:tab/>
        <w:t>ainsi que le mémoire technique détaillant les éléments de réponse, dont l’exemplaire original conservé dans les archives de l’Acheteur fait seul foi.</w:t>
      </w:r>
    </w:p>
    <w:p w14:paraId="2F8B087E"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En cas de contradiction ou de différence entre les documents constitutifs de l’accord-cadre, ces documents prévalent dans l’ordre où ils sont énumérés.</w:t>
      </w:r>
    </w:p>
    <w:p w14:paraId="03D19B13"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Aucune réserve qui serait apportée aux pièces désignées ci-dessus lors de la remise de l’offre puis durant l’exécution de l’accord-cadre n’est admise. Le Titulaire s’engage à respecter toutes les stipulations incluses dans les documents contractuels de l’accord-cadre.</w:t>
      </w:r>
    </w:p>
    <w:p w14:paraId="1B36E9F4"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Si le Titulaire joint à son offre des conditions générales de vente, celles-ci ne s’appliquent que pour autant qu’elles ne contreviennent pas aux clauses prévues par l’accord-cadre et ne peuvent en aucun cas se substituer aux conditions contractuelles de ce dernier qui seules font foi.</w:t>
      </w:r>
    </w:p>
    <w:p w14:paraId="24BA00C2" w14:textId="77777777" w:rsidR="002F604A" w:rsidRPr="002F604A" w:rsidRDefault="002F604A" w:rsidP="006C7D05">
      <w:pPr>
        <w:spacing w:after="0" w:line="240" w:lineRule="auto"/>
        <w:jc w:val="both"/>
        <w:rPr>
          <w:rFonts w:asciiTheme="majorHAnsi" w:eastAsia="Times New Roman" w:hAnsiTheme="majorHAnsi" w:cstheme="majorHAnsi"/>
          <w:sz w:val="20"/>
          <w:szCs w:val="20"/>
          <w:lang w:eastAsia="fr-FR"/>
        </w:rPr>
      </w:pPr>
      <w:r w:rsidRPr="002F604A">
        <w:rPr>
          <w:rFonts w:asciiTheme="majorHAnsi" w:eastAsia="Times New Roman" w:hAnsiTheme="majorHAnsi" w:cstheme="majorHAnsi"/>
          <w:sz w:val="20"/>
          <w:szCs w:val="20"/>
          <w:lang w:eastAsia="fr-FR"/>
        </w:rPr>
        <w:t>Les dérogations au C.C.A.G.-P.I. sont précisées au dernier article du présent C.C.A.P.</w:t>
      </w:r>
    </w:p>
    <w:p w14:paraId="0F5AE791" w14:textId="77777777" w:rsidR="00786713" w:rsidRPr="00F9047A" w:rsidRDefault="00786713" w:rsidP="006C7D05">
      <w:pPr>
        <w:spacing w:after="0" w:line="240" w:lineRule="auto"/>
        <w:jc w:val="both"/>
        <w:rPr>
          <w:rFonts w:asciiTheme="majorHAnsi" w:eastAsia="Times New Roman" w:hAnsiTheme="majorHAnsi" w:cstheme="majorHAnsi"/>
          <w:sz w:val="20"/>
          <w:szCs w:val="20"/>
          <w:lang w:eastAsia="fr-FR"/>
        </w:rPr>
      </w:pPr>
    </w:p>
    <w:p w14:paraId="2D725A34" w14:textId="77777777" w:rsidR="00786713" w:rsidRDefault="00786713" w:rsidP="006C7D05">
      <w:pPr>
        <w:tabs>
          <w:tab w:val="left" w:pos="1276"/>
        </w:tabs>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Ces pièces contractuelles prévalent sur les conditions générales de vente du titulaire.</w:t>
      </w:r>
    </w:p>
    <w:p w14:paraId="43CE5B16" w14:textId="77777777" w:rsidR="00D14E8A" w:rsidRDefault="00D14E8A" w:rsidP="006C7D05">
      <w:pPr>
        <w:tabs>
          <w:tab w:val="left" w:pos="1276"/>
        </w:tabs>
        <w:spacing w:after="0" w:line="240" w:lineRule="auto"/>
        <w:jc w:val="both"/>
        <w:rPr>
          <w:rFonts w:asciiTheme="majorHAnsi" w:eastAsia="Times New Roman" w:hAnsiTheme="majorHAnsi" w:cstheme="majorHAnsi"/>
          <w:b/>
          <w:sz w:val="20"/>
          <w:szCs w:val="20"/>
          <w:lang w:eastAsia="fr-FR"/>
        </w:rPr>
      </w:pPr>
    </w:p>
    <w:p w14:paraId="188A5D94" w14:textId="2F45D0D8" w:rsidR="00D14E8A" w:rsidRPr="00D14E8A" w:rsidRDefault="00D14E8A" w:rsidP="006C7D05">
      <w:pPr>
        <w:shd w:val="clear" w:color="auto" w:fill="BFBFBF" w:themeFill="background1" w:themeFillShade="BF"/>
        <w:spacing w:before="360" w:after="60" w:line="240" w:lineRule="auto"/>
        <w:jc w:val="both"/>
        <w:outlineLvl w:val="0"/>
        <w:rPr>
          <w:rFonts w:eastAsia="Times New Roman" w:cs="Calibri"/>
          <w:b/>
          <w:kern w:val="28"/>
          <w:highlight w:val="lightGray"/>
          <w:lang w:eastAsia="fr-FR"/>
        </w:rPr>
      </w:pPr>
      <w:bookmarkStart w:id="29" w:name="_Toc200621506"/>
      <w:r w:rsidRPr="00D14E8A">
        <w:rPr>
          <w:rFonts w:eastAsia="Times New Roman" w:cs="Calibri"/>
          <w:b/>
          <w:kern w:val="28"/>
          <w:highlight w:val="lightGray"/>
          <w:lang w:eastAsia="fr-FR"/>
        </w:rPr>
        <w:t>ARTICLE 5 –</w:t>
      </w:r>
      <w:r w:rsidRPr="00D14E8A">
        <w:rPr>
          <w:rFonts w:eastAsia="Times New Roman" w:cs="Calibri"/>
          <w:b/>
          <w:kern w:val="28"/>
          <w:lang w:eastAsia="fr-FR"/>
        </w:rPr>
        <w:t xml:space="preserve"> </w:t>
      </w:r>
      <w:r w:rsidR="001E2B7F" w:rsidRPr="001E2B7F">
        <w:rPr>
          <w:rFonts w:eastAsia="Times New Roman" w:cs="Calibri"/>
          <w:b/>
          <w:kern w:val="28"/>
          <w:lang w:eastAsia="fr-FR"/>
        </w:rPr>
        <w:t>FORME ET MODALITES D’ATTRIBUTION DES MARCHES SUBSEQUENTS</w:t>
      </w:r>
      <w:bookmarkEnd w:id="29"/>
    </w:p>
    <w:p w14:paraId="0F34BACE" w14:textId="77777777" w:rsidR="00D14E8A" w:rsidRPr="00D14E8A" w:rsidRDefault="00D14E8A" w:rsidP="006C7D05">
      <w:pPr>
        <w:spacing w:after="0" w:line="240" w:lineRule="auto"/>
        <w:jc w:val="both"/>
        <w:rPr>
          <w:rFonts w:asciiTheme="majorHAnsi" w:hAnsiTheme="majorHAnsi" w:cstheme="majorHAnsi"/>
          <w:b/>
          <w:bCs/>
          <w:sz w:val="20"/>
          <w:szCs w:val="20"/>
        </w:rPr>
      </w:pPr>
    </w:p>
    <w:p w14:paraId="3EFD7EC9" w14:textId="4E150A2E" w:rsidR="001E2B7F" w:rsidRPr="001E2B7F" w:rsidRDefault="001E2B7F" w:rsidP="006C7D05">
      <w:pPr>
        <w:pStyle w:val="Titre2"/>
        <w:ind w:left="0" w:firstLine="0"/>
        <w:jc w:val="both"/>
        <w:rPr>
          <w:sz w:val="20"/>
          <w:szCs w:val="20"/>
          <w:lang w:eastAsia="fr-FR"/>
        </w:rPr>
      </w:pPr>
      <w:bookmarkStart w:id="30" w:name="_Toc200621507"/>
      <w:r w:rsidRPr="001E2B7F">
        <w:rPr>
          <w:sz w:val="20"/>
          <w:szCs w:val="20"/>
          <w:lang w:eastAsia="fr-FR"/>
        </w:rPr>
        <w:lastRenderedPageBreak/>
        <w:t>5.1 Forme des marchés subséquents</w:t>
      </w:r>
      <w:bookmarkEnd w:id="30"/>
    </w:p>
    <w:p w14:paraId="79C7229D"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Les marchés conclus sur la base des accords-cadres pourront être ordinaires ou fractionnés, avec ou sans tranches conditionnelles, avec ou sans variantes. Ils pourront prendre la forme d’un accord-cadre fixant toutes les conditions d’exécution des prestations et exécutés au moyen de bons de commande.</w:t>
      </w:r>
    </w:p>
    <w:p w14:paraId="6787CD28"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5FD65591" w14:textId="2BAB326F" w:rsidR="001E2B7F" w:rsidRPr="001E2B7F" w:rsidRDefault="001E2B7F" w:rsidP="006C7D05">
      <w:pPr>
        <w:pStyle w:val="Titre2"/>
        <w:ind w:left="0" w:firstLine="0"/>
        <w:jc w:val="both"/>
        <w:rPr>
          <w:sz w:val="20"/>
          <w:szCs w:val="20"/>
          <w:lang w:eastAsia="fr-FR"/>
        </w:rPr>
      </w:pPr>
      <w:bookmarkStart w:id="31" w:name="_Toc200621508"/>
      <w:r w:rsidRPr="001E2B7F">
        <w:rPr>
          <w:sz w:val="20"/>
          <w:szCs w:val="20"/>
          <w:lang w:eastAsia="fr-FR"/>
        </w:rPr>
        <w:t>5.2 Modalités d’attribution des marchés subséquents</w:t>
      </w:r>
      <w:bookmarkEnd w:id="31"/>
    </w:p>
    <w:p w14:paraId="7F75BD56"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 xml:space="preserve">Les marchés subséquents, conclus sur la base du présent accord-cadre, seront attribués après remise en concurrence des titulaires [de chaque lot concerné]. </w:t>
      </w:r>
    </w:p>
    <w:p w14:paraId="62ED95CF"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 xml:space="preserve">Cette remise en concurrence se fera lors de la survenance de chaque besoin pendant toute la durée de validité des accords-cadres, selon les conditions fixées ci-après. </w:t>
      </w:r>
    </w:p>
    <w:p w14:paraId="4F9912EB"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3E77B0B7" w14:textId="084DA349"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Pr>
          <w:rFonts w:asciiTheme="majorHAnsi" w:eastAsia="Times New Roman" w:hAnsiTheme="majorHAnsi" w:cstheme="majorHAnsi"/>
          <w:sz w:val="20"/>
          <w:szCs w:val="20"/>
          <w:lang w:eastAsia="fr-FR"/>
        </w:rPr>
        <w:t>5</w:t>
      </w:r>
      <w:r w:rsidRPr="001E2B7F">
        <w:rPr>
          <w:rFonts w:asciiTheme="majorHAnsi" w:eastAsia="Times New Roman" w:hAnsiTheme="majorHAnsi" w:cstheme="majorHAnsi"/>
          <w:sz w:val="20"/>
          <w:szCs w:val="20"/>
          <w:lang w:eastAsia="fr-FR"/>
        </w:rPr>
        <w:t>.2.1- Modalités de passation des marchés subséquents</w:t>
      </w:r>
    </w:p>
    <w:p w14:paraId="10C3332D"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 xml:space="preserve">L’acheteur consultera par écrit, simultanément et obligatoirement, sans mesure préalable de publicité, tous les titulaires [du lot concerné] via la plate-forme dématérialisée des marchés de l’Etat (www.marches-publics.gouv.fr), </w:t>
      </w:r>
    </w:p>
    <w:p w14:paraId="2B8EFEE5"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A cet effet, une lettre de consultation sera envoyée à chacun des titulaires de l’accord-cadre, comportant notamment les renseignements suivants :</w:t>
      </w:r>
    </w:p>
    <w:p w14:paraId="27D55DDA" w14:textId="77777777" w:rsidR="001E2B7F" w:rsidRPr="001E2B7F" w:rsidRDefault="001E2B7F" w:rsidP="006C7D05">
      <w:pPr>
        <w:tabs>
          <w:tab w:val="left" w:pos="1276"/>
        </w:tabs>
        <w:spacing w:after="0" w:line="240" w:lineRule="auto"/>
        <w:ind w:left="709"/>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w:t>
      </w:r>
      <w:r w:rsidRPr="001E2B7F">
        <w:rPr>
          <w:rFonts w:asciiTheme="majorHAnsi" w:eastAsia="Times New Roman" w:hAnsiTheme="majorHAnsi" w:cstheme="majorHAnsi"/>
          <w:sz w:val="20"/>
          <w:szCs w:val="20"/>
          <w:lang w:eastAsia="fr-FR"/>
        </w:rPr>
        <w:tab/>
        <w:t>Les références de l’accord-cadre,</w:t>
      </w:r>
    </w:p>
    <w:p w14:paraId="3F7E32B0" w14:textId="77777777" w:rsidR="001E2B7F" w:rsidRPr="001E2B7F" w:rsidRDefault="001E2B7F" w:rsidP="006C7D05">
      <w:pPr>
        <w:tabs>
          <w:tab w:val="left" w:pos="1276"/>
        </w:tabs>
        <w:spacing w:after="0" w:line="240" w:lineRule="auto"/>
        <w:ind w:left="709"/>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w:t>
      </w:r>
      <w:r w:rsidRPr="001E2B7F">
        <w:rPr>
          <w:rFonts w:asciiTheme="majorHAnsi" w:eastAsia="Times New Roman" w:hAnsiTheme="majorHAnsi" w:cstheme="majorHAnsi"/>
          <w:sz w:val="20"/>
          <w:szCs w:val="20"/>
          <w:lang w:eastAsia="fr-FR"/>
        </w:rPr>
        <w:tab/>
        <w:t>La date d’envoi de la lettre de consultation</w:t>
      </w:r>
    </w:p>
    <w:p w14:paraId="676B5025" w14:textId="77777777" w:rsidR="001E2B7F" w:rsidRPr="001E2B7F" w:rsidRDefault="001E2B7F" w:rsidP="006C7D05">
      <w:pPr>
        <w:tabs>
          <w:tab w:val="left" w:pos="1276"/>
        </w:tabs>
        <w:spacing w:after="0" w:line="240" w:lineRule="auto"/>
        <w:ind w:left="709"/>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w:t>
      </w:r>
      <w:r w:rsidRPr="001E2B7F">
        <w:rPr>
          <w:rFonts w:asciiTheme="majorHAnsi" w:eastAsia="Times New Roman" w:hAnsiTheme="majorHAnsi" w:cstheme="majorHAnsi"/>
          <w:sz w:val="20"/>
          <w:szCs w:val="20"/>
          <w:lang w:eastAsia="fr-FR"/>
        </w:rPr>
        <w:tab/>
        <w:t>Les délais et modalités de transmission et conditions de remise des offres,</w:t>
      </w:r>
    </w:p>
    <w:p w14:paraId="1AEE7CDA" w14:textId="77777777" w:rsidR="001E2B7F" w:rsidRPr="001E2B7F" w:rsidRDefault="001E2B7F" w:rsidP="006C7D05">
      <w:pPr>
        <w:tabs>
          <w:tab w:val="left" w:pos="1276"/>
        </w:tabs>
        <w:spacing w:after="0" w:line="240" w:lineRule="auto"/>
        <w:ind w:left="709"/>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w:t>
      </w:r>
      <w:r w:rsidRPr="001E2B7F">
        <w:rPr>
          <w:rFonts w:asciiTheme="majorHAnsi" w:eastAsia="Times New Roman" w:hAnsiTheme="majorHAnsi" w:cstheme="majorHAnsi"/>
          <w:sz w:val="20"/>
          <w:szCs w:val="20"/>
          <w:lang w:eastAsia="fr-FR"/>
        </w:rPr>
        <w:tab/>
        <w:t>Les critères de jugement, etc.</w:t>
      </w:r>
    </w:p>
    <w:p w14:paraId="4A386FC4" w14:textId="77777777" w:rsidR="001E2B7F" w:rsidRPr="001E2B7F" w:rsidRDefault="001E2B7F" w:rsidP="006C7D05">
      <w:pPr>
        <w:tabs>
          <w:tab w:val="left" w:pos="1276"/>
        </w:tabs>
        <w:spacing w:after="0" w:line="240" w:lineRule="auto"/>
        <w:ind w:left="709"/>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et sera accompagnée, selon la définition du besoin, des pièces suivantes :</w:t>
      </w:r>
    </w:p>
    <w:p w14:paraId="4F9F7427" w14:textId="4B67ECD3" w:rsidR="00FA35EC" w:rsidRPr="00FA35EC" w:rsidRDefault="001E2B7F" w:rsidP="006C7D05">
      <w:pPr>
        <w:tabs>
          <w:tab w:val="left" w:pos="1276"/>
        </w:tabs>
        <w:spacing w:after="0" w:line="240" w:lineRule="auto"/>
        <w:ind w:left="709"/>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w:t>
      </w:r>
      <w:r w:rsidR="00FA35EC" w:rsidRPr="00FA35EC">
        <w:rPr>
          <w:rFonts w:asciiTheme="majorHAnsi" w:eastAsia="Times New Roman" w:hAnsiTheme="majorHAnsi" w:cstheme="majorHAnsi"/>
          <w:sz w:val="20"/>
          <w:szCs w:val="20"/>
          <w:lang w:eastAsia="fr-FR"/>
        </w:rPr>
        <w:tab/>
        <w:t xml:space="preserve">Un acte d’engagement </w:t>
      </w:r>
    </w:p>
    <w:p w14:paraId="3337DEDA" w14:textId="19A63B19" w:rsidR="00FA35EC" w:rsidRPr="00FA35EC" w:rsidRDefault="00FA35EC" w:rsidP="006C7D05">
      <w:pPr>
        <w:pStyle w:val="Paragraphedeliste"/>
        <w:numPr>
          <w:ilvl w:val="0"/>
          <w:numId w:val="31"/>
        </w:numPr>
        <w:tabs>
          <w:tab w:val="left" w:pos="1276"/>
        </w:tabs>
        <w:spacing w:after="0" w:line="240" w:lineRule="auto"/>
        <w:ind w:left="709" w:firstLine="0"/>
        <w:jc w:val="both"/>
        <w:rPr>
          <w:rFonts w:asciiTheme="majorHAnsi" w:eastAsia="Times New Roman" w:hAnsiTheme="majorHAnsi" w:cstheme="majorHAnsi"/>
          <w:sz w:val="20"/>
          <w:szCs w:val="20"/>
          <w:lang w:eastAsia="fr-FR"/>
        </w:rPr>
      </w:pPr>
      <w:r w:rsidRPr="00FA35EC">
        <w:rPr>
          <w:rFonts w:asciiTheme="majorHAnsi" w:eastAsia="Times New Roman" w:hAnsiTheme="majorHAnsi" w:cstheme="majorHAnsi"/>
          <w:sz w:val="20"/>
          <w:szCs w:val="20"/>
          <w:lang w:eastAsia="fr-FR"/>
        </w:rPr>
        <w:t>Une décomposition du prix global et forfaitaire identifiant les lignes comportant des prix plafonds</w:t>
      </w:r>
    </w:p>
    <w:p w14:paraId="016D0D24" w14:textId="2F6C49EB" w:rsidR="00FA35EC" w:rsidRPr="00FA35EC" w:rsidRDefault="00FA35EC" w:rsidP="006C7D05">
      <w:pPr>
        <w:pStyle w:val="Paragraphedeliste"/>
        <w:numPr>
          <w:ilvl w:val="0"/>
          <w:numId w:val="31"/>
        </w:numPr>
        <w:tabs>
          <w:tab w:val="left" w:pos="1276"/>
        </w:tabs>
        <w:spacing w:after="0" w:line="240" w:lineRule="auto"/>
        <w:ind w:left="709" w:firstLine="0"/>
        <w:jc w:val="both"/>
        <w:rPr>
          <w:rFonts w:asciiTheme="majorHAnsi" w:eastAsia="Times New Roman" w:hAnsiTheme="majorHAnsi" w:cstheme="majorHAnsi"/>
          <w:sz w:val="20"/>
          <w:szCs w:val="20"/>
          <w:lang w:eastAsia="fr-FR"/>
        </w:rPr>
      </w:pPr>
      <w:r w:rsidRPr="00FA35EC">
        <w:rPr>
          <w:rFonts w:asciiTheme="majorHAnsi" w:eastAsia="Times New Roman" w:hAnsiTheme="majorHAnsi" w:cstheme="majorHAnsi"/>
          <w:sz w:val="20"/>
          <w:szCs w:val="20"/>
          <w:lang w:eastAsia="fr-FR"/>
        </w:rPr>
        <w:t>Un cahier des clauses techniques particulières au marché subséquent et précisant les délais spécifiques de réalisation de la mission le cas échéant et les prestations à réaliser</w:t>
      </w:r>
    </w:p>
    <w:p w14:paraId="4F9DDD8B" w14:textId="0B927856" w:rsidR="00FA35EC" w:rsidRPr="00FA35EC" w:rsidRDefault="00FA35EC" w:rsidP="006C7D05">
      <w:pPr>
        <w:pStyle w:val="Paragraphedeliste"/>
        <w:numPr>
          <w:ilvl w:val="0"/>
          <w:numId w:val="31"/>
        </w:numPr>
        <w:tabs>
          <w:tab w:val="left" w:pos="1276"/>
        </w:tabs>
        <w:spacing w:after="0" w:line="240" w:lineRule="auto"/>
        <w:ind w:left="709" w:firstLine="0"/>
        <w:jc w:val="both"/>
        <w:rPr>
          <w:rFonts w:asciiTheme="majorHAnsi" w:eastAsia="Times New Roman" w:hAnsiTheme="majorHAnsi" w:cstheme="majorHAnsi"/>
          <w:sz w:val="20"/>
          <w:szCs w:val="20"/>
          <w:lang w:eastAsia="fr-FR"/>
        </w:rPr>
      </w:pPr>
      <w:r w:rsidRPr="00FA35EC">
        <w:rPr>
          <w:rFonts w:asciiTheme="majorHAnsi" w:eastAsia="Times New Roman" w:hAnsiTheme="majorHAnsi" w:cstheme="majorHAnsi"/>
          <w:sz w:val="20"/>
          <w:szCs w:val="20"/>
          <w:lang w:eastAsia="fr-FR"/>
        </w:rPr>
        <w:t xml:space="preserve">Un descriptif du projet présentant : </w:t>
      </w:r>
    </w:p>
    <w:p w14:paraId="7648F190" w14:textId="7042E6BC" w:rsidR="00FA35EC" w:rsidRPr="00FA35EC" w:rsidRDefault="00FA35EC" w:rsidP="006C7D05">
      <w:pPr>
        <w:pStyle w:val="Paragraphedeliste"/>
        <w:numPr>
          <w:ilvl w:val="2"/>
          <w:numId w:val="31"/>
        </w:numPr>
        <w:tabs>
          <w:tab w:val="left" w:pos="1276"/>
        </w:tabs>
        <w:spacing w:after="0" w:line="240" w:lineRule="auto"/>
        <w:ind w:left="709" w:firstLine="0"/>
        <w:jc w:val="both"/>
        <w:rPr>
          <w:rFonts w:asciiTheme="majorHAnsi" w:eastAsia="Times New Roman" w:hAnsiTheme="majorHAnsi" w:cstheme="majorHAnsi"/>
          <w:sz w:val="20"/>
          <w:szCs w:val="20"/>
          <w:lang w:eastAsia="fr-FR"/>
        </w:rPr>
      </w:pPr>
      <w:r w:rsidRPr="00FA35EC">
        <w:rPr>
          <w:rFonts w:asciiTheme="majorHAnsi" w:eastAsia="Times New Roman" w:hAnsiTheme="majorHAnsi" w:cstheme="majorHAnsi"/>
          <w:sz w:val="20"/>
          <w:szCs w:val="20"/>
          <w:lang w:eastAsia="fr-FR"/>
        </w:rPr>
        <w:t xml:space="preserve">Le type d’opération de travaux </w:t>
      </w:r>
    </w:p>
    <w:p w14:paraId="67682556" w14:textId="081478C8" w:rsidR="00FA35EC" w:rsidRPr="00FA35EC" w:rsidRDefault="00FA35EC" w:rsidP="006C7D05">
      <w:pPr>
        <w:pStyle w:val="Paragraphedeliste"/>
        <w:numPr>
          <w:ilvl w:val="2"/>
          <w:numId w:val="31"/>
        </w:numPr>
        <w:tabs>
          <w:tab w:val="left" w:pos="1276"/>
        </w:tabs>
        <w:spacing w:after="0" w:line="240" w:lineRule="auto"/>
        <w:ind w:left="709" w:firstLine="0"/>
        <w:jc w:val="both"/>
        <w:rPr>
          <w:rFonts w:asciiTheme="majorHAnsi" w:eastAsia="Times New Roman" w:hAnsiTheme="majorHAnsi" w:cstheme="majorHAnsi"/>
          <w:sz w:val="20"/>
          <w:szCs w:val="20"/>
          <w:lang w:eastAsia="fr-FR"/>
        </w:rPr>
      </w:pPr>
      <w:r w:rsidRPr="00FA35EC">
        <w:rPr>
          <w:rFonts w:asciiTheme="majorHAnsi" w:eastAsia="Times New Roman" w:hAnsiTheme="majorHAnsi" w:cstheme="majorHAnsi"/>
          <w:sz w:val="20"/>
          <w:szCs w:val="20"/>
          <w:lang w:eastAsia="fr-FR"/>
        </w:rPr>
        <w:t>Le lieu de l’opération de travaux</w:t>
      </w:r>
    </w:p>
    <w:p w14:paraId="216D302E" w14:textId="13F97742" w:rsidR="00FA35EC" w:rsidRDefault="00FA35EC" w:rsidP="006C7D05">
      <w:pPr>
        <w:pStyle w:val="Paragraphedeliste"/>
        <w:numPr>
          <w:ilvl w:val="2"/>
          <w:numId w:val="31"/>
        </w:numPr>
        <w:tabs>
          <w:tab w:val="left" w:pos="1276"/>
        </w:tabs>
        <w:spacing w:after="0" w:line="240" w:lineRule="auto"/>
        <w:ind w:left="709" w:firstLine="0"/>
        <w:jc w:val="both"/>
        <w:rPr>
          <w:rFonts w:asciiTheme="majorHAnsi" w:eastAsia="Times New Roman" w:hAnsiTheme="majorHAnsi" w:cstheme="majorHAnsi"/>
          <w:sz w:val="20"/>
          <w:szCs w:val="20"/>
          <w:lang w:eastAsia="fr-FR"/>
        </w:rPr>
      </w:pPr>
      <w:r w:rsidRPr="00FA35EC">
        <w:rPr>
          <w:rFonts w:asciiTheme="majorHAnsi" w:eastAsia="Times New Roman" w:hAnsiTheme="majorHAnsi" w:cstheme="majorHAnsi"/>
          <w:sz w:val="20"/>
          <w:szCs w:val="20"/>
          <w:lang w:eastAsia="fr-FR"/>
        </w:rPr>
        <w:t>Le montant estimé de l’opération de travaux</w:t>
      </w:r>
    </w:p>
    <w:p w14:paraId="0A3FF353" w14:textId="67738D3E" w:rsidR="00761228" w:rsidRPr="00FA35EC" w:rsidRDefault="00761228" w:rsidP="006C7D05">
      <w:pPr>
        <w:pStyle w:val="Paragraphedeliste"/>
        <w:numPr>
          <w:ilvl w:val="2"/>
          <w:numId w:val="31"/>
        </w:numPr>
        <w:tabs>
          <w:tab w:val="left" w:pos="1276"/>
        </w:tabs>
        <w:spacing w:after="0" w:line="240" w:lineRule="auto"/>
        <w:ind w:left="709" w:firstLine="0"/>
        <w:jc w:val="both"/>
        <w:rPr>
          <w:rFonts w:asciiTheme="majorHAnsi" w:eastAsia="Times New Roman" w:hAnsiTheme="majorHAnsi" w:cstheme="majorHAnsi"/>
          <w:sz w:val="20"/>
          <w:szCs w:val="20"/>
          <w:lang w:eastAsia="fr-FR"/>
        </w:rPr>
      </w:pPr>
      <w:r w:rsidRPr="00761228">
        <w:rPr>
          <w:rFonts w:asciiTheme="majorHAnsi" w:eastAsia="Times New Roman" w:hAnsiTheme="majorHAnsi" w:cstheme="majorHAnsi"/>
          <w:sz w:val="20"/>
          <w:szCs w:val="20"/>
          <w:lang w:eastAsia="fr-FR"/>
        </w:rPr>
        <w:t>Les délais spécifiques de réalisation de la mission le cas échéant</w:t>
      </w:r>
    </w:p>
    <w:p w14:paraId="38A6FED3" w14:textId="499C4EE1" w:rsidR="001E2B7F" w:rsidRPr="00FA35EC" w:rsidRDefault="00FA35EC" w:rsidP="006C7D05">
      <w:pPr>
        <w:pStyle w:val="Paragraphedeliste"/>
        <w:numPr>
          <w:ilvl w:val="0"/>
          <w:numId w:val="31"/>
        </w:numPr>
        <w:tabs>
          <w:tab w:val="left" w:pos="1276"/>
        </w:tabs>
        <w:spacing w:after="0" w:line="240" w:lineRule="auto"/>
        <w:ind w:left="709" w:firstLine="0"/>
        <w:jc w:val="both"/>
        <w:rPr>
          <w:rFonts w:asciiTheme="majorHAnsi" w:eastAsia="Times New Roman" w:hAnsiTheme="majorHAnsi" w:cstheme="majorHAnsi"/>
          <w:sz w:val="20"/>
          <w:szCs w:val="20"/>
          <w:lang w:eastAsia="fr-FR"/>
        </w:rPr>
      </w:pPr>
      <w:r w:rsidRPr="00FA35EC">
        <w:rPr>
          <w:rFonts w:asciiTheme="majorHAnsi" w:eastAsia="Times New Roman" w:hAnsiTheme="majorHAnsi" w:cstheme="majorHAnsi"/>
          <w:sz w:val="20"/>
          <w:szCs w:val="20"/>
          <w:lang w:eastAsia="fr-FR"/>
        </w:rPr>
        <w:t xml:space="preserve">Un cadre de mémoire technique </w:t>
      </w:r>
      <w:r w:rsidR="001E2B7F" w:rsidRPr="00FA35EC">
        <w:rPr>
          <w:rFonts w:asciiTheme="majorHAnsi" w:eastAsia="Times New Roman" w:hAnsiTheme="majorHAnsi" w:cstheme="majorHAnsi"/>
          <w:sz w:val="20"/>
          <w:szCs w:val="20"/>
          <w:lang w:eastAsia="fr-FR"/>
        </w:rPr>
        <w:t xml:space="preserve"> </w:t>
      </w:r>
    </w:p>
    <w:p w14:paraId="798AAE27"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584815A3"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 xml:space="preserve">Chacun des attributaires transmettra en retour </w:t>
      </w:r>
    </w:p>
    <w:p w14:paraId="6072F7A3" w14:textId="77777777" w:rsidR="001E2B7F" w:rsidRPr="001E2B7F" w:rsidRDefault="001E2B7F" w:rsidP="006C7D05">
      <w:pPr>
        <w:tabs>
          <w:tab w:val="left" w:pos="1276"/>
        </w:tabs>
        <w:spacing w:after="0" w:line="240" w:lineRule="auto"/>
        <w:ind w:left="709"/>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w:t>
      </w:r>
      <w:r w:rsidRPr="001E2B7F">
        <w:rPr>
          <w:rFonts w:asciiTheme="majorHAnsi" w:eastAsia="Times New Roman" w:hAnsiTheme="majorHAnsi" w:cstheme="majorHAnsi"/>
          <w:sz w:val="20"/>
          <w:szCs w:val="20"/>
          <w:lang w:eastAsia="fr-FR"/>
        </w:rPr>
        <w:tab/>
        <w:t>Un devis détaillé indiquant les montants des différentes prestations à réaliser. Les prix proposés devront être établis en cohérence avec le référentiel des prix proposés dans l’offre remise en réponse à l’accord cadre,</w:t>
      </w:r>
    </w:p>
    <w:p w14:paraId="359317DC" w14:textId="77777777" w:rsidR="001E2B7F" w:rsidRPr="001E2B7F" w:rsidRDefault="001E2B7F" w:rsidP="006C7D05">
      <w:pPr>
        <w:tabs>
          <w:tab w:val="left" w:pos="1276"/>
        </w:tabs>
        <w:spacing w:after="0" w:line="240" w:lineRule="auto"/>
        <w:ind w:left="709"/>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w:t>
      </w:r>
      <w:r w:rsidRPr="001E2B7F">
        <w:rPr>
          <w:rFonts w:asciiTheme="majorHAnsi" w:eastAsia="Times New Roman" w:hAnsiTheme="majorHAnsi" w:cstheme="majorHAnsi"/>
          <w:sz w:val="20"/>
          <w:szCs w:val="20"/>
          <w:lang w:eastAsia="fr-FR"/>
        </w:rPr>
        <w:tab/>
        <w:t>L’offre technique,</w:t>
      </w:r>
    </w:p>
    <w:p w14:paraId="67071F1F" w14:textId="77777777" w:rsidR="001E2B7F" w:rsidRPr="001E2B7F" w:rsidRDefault="001E2B7F" w:rsidP="006C7D05">
      <w:pPr>
        <w:tabs>
          <w:tab w:val="left" w:pos="1276"/>
        </w:tabs>
        <w:spacing w:after="0" w:line="240" w:lineRule="auto"/>
        <w:ind w:left="709"/>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w:t>
      </w:r>
      <w:r w:rsidRPr="001E2B7F">
        <w:rPr>
          <w:rFonts w:asciiTheme="majorHAnsi" w:eastAsia="Times New Roman" w:hAnsiTheme="majorHAnsi" w:cstheme="majorHAnsi"/>
          <w:sz w:val="20"/>
          <w:szCs w:val="20"/>
          <w:lang w:eastAsia="fr-FR"/>
        </w:rPr>
        <w:tab/>
        <w:t>Le planning d’intervention.</w:t>
      </w:r>
    </w:p>
    <w:p w14:paraId="1741DE0D"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54F060E1"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Les modalités de remise des offres seront précisées dans le CCP de chaque marché subséquent.</w:t>
      </w:r>
    </w:p>
    <w:p w14:paraId="24C16E82"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Les offres pour les marchés subséquents ne seront pas recevables si les prix excèdent les prix plafond fixés dans l’accord cadre.</w:t>
      </w:r>
    </w:p>
    <w:p w14:paraId="2BB931BE"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7AB6088E" w14:textId="7CEC9580" w:rsidR="001E2B7F" w:rsidRPr="001E2B7F" w:rsidRDefault="00761228" w:rsidP="006C7D05">
      <w:pPr>
        <w:tabs>
          <w:tab w:val="left" w:pos="1276"/>
        </w:tabs>
        <w:spacing w:after="0" w:line="240" w:lineRule="auto"/>
        <w:jc w:val="both"/>
        <w:rPr>
          <w:rFonts w:asciiTheme="majorHAnsi" w:eastAsia="Times New Roman" w:hAnsiTheme="majorHAnsi" w:cstheme="majorHAnsi"/>
          <w:sz w:val="20"/>
          <w:szCs w:val="20"/>
          <w:lang w:eastAsia="fr-FR"/>
        </w:rPr>
      </w:pPr>
      <w:r>
        <w:rPr>
          <w:rFonts w:asciiTheme="majorHAnsi" w:eastAsia="Times New Roman" w:hAnsiTheme="majorHAnsi" w:cstheme="majorHAnsi"/>
          <w:sz w:val="20"/>
          <w:szCs w:val="20"/>
          <w:lang w:eastAsia="fr-FR"/>
        </w:rPr>
        <w:t>5</w:t>
      </w:r>
      <w:r w:rsidR="001E2B7F" w:rsidRPr="001E2B7F">
        <w:rPr>
          <w:rFonts w:asciiTheme="majorHAnsi" w:eastAsia="Times New Roman" w:hAnsiTheme="majorHAnsi" w:cstheme="majorHAnsi"/>
          <w:sz w:val="20"/>
          <w:szCs w:val="20"/>
          <w:lang w:eastAsia="fr-FR"/>
        </w:rPr>
        <w:t>.2.2 – Réponse à la consultation</w:t>
      </w:r>
    </w:p>
    <w:p w14:paraId="34733B2E"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Les titulaires sont tenus de se conformer aux éléments précisés dans la lettre de consultation.</w:t>
      </w:r>
    </w:p>
    <w:p w14:paraId="43B21679"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Les titulaires s’engagent à déposer une offre lors de chaque remise en concurrence. En cas d’absence répétée de présentation d’offre (plus de deux fois), l’accord-cadre pourra être résilié aux torts du titulaire, dans les conditions prévues à l’article 16 infra.</w:t>
      </w:r>
    </w:p>
    <w:p w14:paraId="2214F3BB"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Les offres sont transmises à l’acheteur via la plate-forme dématérialisée des marchés de l’Etat (www.marches-publics.gouv.fr)</w:t>
      </w:r>
    </w:p>
    <w:p w14:paraId="18D70342"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0BA4C8E8" w14:textId="24CDDC67" w:rsidR="001E2B7F" w:rsidRPr="001E2B7F" w:rsidRDefault="00761228" w:rsidP="006C7D05">
      <w:pPr>
        <w:tabs>
          <w:tab w:val="left" w:pos="1276"/>
        </w:tabs>
        <w:spacing w:after="0" w:line="240" w:lineRule="auto"/>
        <w:jc w:val="both"/>
        <w:rPr>
          <w:rFonts w:asciiTheme="majorHAnsi" w:eastAsia="Times New Roman" w:hAnsiTheme="majorHAnsi" w:cstheme="majorHAnsi"/>
          <w:sz w:val="20"/>
          <w:szCs w:val="20"/>
          <w:lang w:eastAsia="fr-FR"/>
        </w:rPr>
      </w:pPr>
      <w:r>
        <w:rPr>
          <w:rFonts w:asciiTheme="majorHAnsi" w:eastAsia="Times New Roman" w:hAnsiTheme="majorHAnsi" w:cstheme="majorHAnsi"/>
          <w:sz w:val="20"/>
          <w:szCs w:val="20"/>
          <w:lang w:eastAsia="fr-FR"/>
        </w:rPr>
        <w:t>5</w:t>
      </w:r>
      <w:r w:rsidR="001E2B7F" w:rsidRPr="001E2B7F">
        <w:rPr>
          <w:rFonts w:asciiTheme="majorHAnsi" w:eastAsia="Times New Roman" w:hAnsiTheme="majorHAnsi" w:cstheme="majorHAnsi"/>
          <w:sz w:val="20"/>
          <w:szCs w:val="20"/>
          <w:lang w:eastAsia="fr-FR"/>
        </w:rPr>
        <w:t>.2.3 - Sanctions pour non-réponse aux remises en concurrence</w:t>
      </w:r>
    </w:p>
    <w:p w14:paraId="4BBC1C29"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Les titulaires du présent accord-cadre s’engagent à remettre une offre de bonne foi à toutes remises en concurrence sur lesquelles ils seront consultés.</w:t>
      </w:r>
    </w:p>
    <w:p w14:paraId="0A912D5C"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En cas d'absence de nouvelle offre, chaque titulaire doit justifier par écrit de son impossibilité de répondre.</w:t>
      </w:r>
    </w:p>
    <w:p w14:paraId="7E85DB70" w14:textId="51CC28D3"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lastRenderedPageBreak/>
        <w:t xml:space="preserve">En l'absence de justification présentant pour le titulaire en cause les caractères de la force majeure, une pénalité fixée </w:t>
      </w:r>
      <w:r w:rsidR="006C7D05" w:rsidRPr="001E2B7F">
        <w:rPr>
          <w:rFonts w:asciiTheme="majorHAnsi" w:eastAsia="Times New Roman" w:hAnsiTheme="majorHAnsi" w:cstheme="majorHAnsi"/>
          <w:sz w:val="20"/>
          <w:szCs w:val="20"/>
          <w:lang w:eastAsia="fr-FR"/>
        </w:rPr>
        <w:t>à 1</w:t>
      </w:r>
      <w:r w:rsidRPr="001E2B7F">
        <w:rPr>
          <w:rFonts w:asciiTheme="majorHAnsi" w:eastAsia="Times New Roman" w:hAnsiTheme="majorHAnsi" w:cstheme="majorHAnsi"/>
          <w:sz w:val="20"/>
          <w:szCs w:val="20"/>
          <w:lang w:eastAsia="fr-FR"/>
        </w:rPr>
        <w:t xml:space="preserve"> 000,00 € lui sera appliquée.</w:t>
      </w:r>
    </w:p>
    <w:p w14:paraId="704060A7"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En plus des pénalités éventuellement dues, le titulaire sera exclu à minima de la remise en concurrence suivante en cas de :</w:t>
      </w:r>
    </w:p>
    <w:p w14:paraId="70C8E85E" w14:textId="5787CDA0" w:rsidR="001E2B7F" w:rsidRPr="001E2B7F" w:rsidRDefault="001E2B7F" w:rsidP="006C7D05">
      <w:pPr>
        <w:pStyle w:val="Paragraphedeliste"/>
        <w:numPr>
          <w:ilvl w:val="0"/>
          <w:numId w:val="27"/>
        </w:numPr>
        <w:tabs>
          <w:tab w:val="left" w:pos="1276"/>
        </w:tabs>
        <w:spacing w:after="0" w:line="240" w:lineRule="auto"/>
        <w:ind w:left="851" w:firstLine="0"/>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2 non-réponses répétées aux marchés subséquents,</w:t>
      </w:r>
    </w:p>
    <w:p w14:paraId="6687482C" w14:textId="3D111E53" w:rsidR="001E2B7F" w:rsidRPr="001E2B7F" w:rsidRDefault="001E2B7F" w:rsidP="006C7D05">
      <w:pPr>
        <w:pStyle w:val="Paragraphedeliste"/>
        <w:numPr>
          <w:ilvl w:val="0"/>
          <w:numId w:val="27"/>
        </w:numPr>
        <w:tabs>
          <w:tab w:val="left" w:pos="1276"/>
        </w:tabs>
        <w:spacing w:after="0" w:line="240" w:lineRule="auto"/>
        <w:ind w:left="851" w:firstLine="0"/>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3 retards répétés dans la livraison des fournitures et /ou prestations,</w:t>
      </w:r>
    </w:p>
    <w:p w14:paraId="6EE89AB8" w14:textId="72D0ECAA" w:rsidR="001E2B7F" w:rsidRPr="001E2B7F" w:rsidRDefault="001E2B7F" w:rsidP="006C7D05">
      <w:pPr>
        <w:pStyle w:val="Paragraphedeliste"/>
        <w:numPr>
          <w:ilvl w:val="0"/>
          <w:numId w:val="27"/>
        </w:numPr>
        <w:tabs>
          <w:tab w:val="left" w:pos="1276"/>
        </w:tabs>
        <w:spacing w:after="0" w:line="240" w:lineRule="auto"/>
        <w:ind w:left="851" w:firstLine="0"/>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3 mauvaises exécutions d’une prestation.</w:t>
      </w:r>
    </w:p>
    <w:p w14:paraId="6C8483C5"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La présentation d’une offre purement dilatoire dont il est manifeste qu’elle ne poursuit aucunement l’objectif d’être économiquement la plus avantageuse, mais remise dans l’unique but de se soustraire aux sanctions encourues serait considérée comme une absence d’offre injustifiée.</w:t>
      </w:r>
    </w:p>
    <w:p w14:paraId="32C01161"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0D6796F9" w14:textId="28448490" w:rsidR="001E2B7F" w:rsidRPr="001E2B7F" w:rsidRDefault="00761228" w:rsidP="006C7D05">
      <w:pPr>
        <w:tabs>
          <w:tab w:val="left" w:pos="1276"/>
        </w:tabs>
        <w:spacing w:after="0" w:line="240" w:lineRule="auto"/>
        <w:jc w:val="both"/>
        <w:rPr>
          <w:rFonts w:asciiTheme="majorHAnsi" w:eastAsia="Times New Roman" w:hAnsiTheme="majorHAnsi" w:cstheme="majorHAnsi"/>
          <w:sz w:val="20"/>
          <w:szCs w:val="20"/>
          <w:lang w:eastAsia="fr-FR"/>
        </w:rPr>
      </w:pPr>
      <w:r>
        <w:rPr>
          <w:rFonts w:asciiTheme="majorHAnsi" w:eastAsia="Times New Roman" w:hAnsiTheme="majorHAnsi" w:cstheme="majorHAnsi"/>
          <w:sz w:val="20"/>
          <w:szCs w:val="20"/>
          <w:lang w:eastAsia="fr-FR"/>
        </w:rPr>
        <w:t>5</w:t>
      </w:r>
      <w:r w:rsidR="001E2B7F" w:rsidRPr="001E2B7F">
        <w:rPr>
          <w:rFonts w:asciiTheme="majorHAnsi" w:eastAsia="Times New Roman" w:hAnsiTheme="majorHAnsi" w:cstheme="majorHAnsi"/>
          <w:sz w:val="20"/>
          <w:szCs w:val="20"/>
          <w:lang w:eastAsia="fr-FR"/>
        </w:rPr>
        <w:t>.2.4 – Modalités d’attribution des marchés subséquents</w:t>
      </w:r>
    </w:p>
    <w:p w14:paraId="5A17950A"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55BD7E84"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Après élimination le cas échéant des offres irrégulières, inacceptables ou inappropriées, le marché sera attribué et en fonction des prestations attendues, l’offre la plus avantageuse sera appréciée en tenant compte des critères pondérés selon les fourchettes suivantes suivants :</w:t>
      </w:r>
    </w:p>
    <w:p w14:paraId="56A8E1D8" w14:textId="77777777" w:rsid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51BC9D04" w14:textId="0E97921F" w:rsidR="001E2B7F" w:rsidRPr="001E2B7F" w:rsidRDefault="001E2B7F" w:rsidP="006C7D05">
      <w:pPr>
        <w:pStyle w:val="Paragraphedeliste"/>
        <w:numPr>
          <w:ilvl w:val="0"/>
          <w:numId w:val="28"/>
        </w:numPr>
        <w:tabs>
          <w:tab w:val="left" w:pos="1276"/>
        </w:tabs>
        <w:spacing w:after="0" w:line="240" w:lineRule="auto"/>
        <w:ind w:left="426" w:firstLine="0"/>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 xml:space="preserve">Prix global et forfaitaire des prestations : 70 % </w:t>
      </w:r>
    </w:p>
    <w:p w14:paraId="4BE072ED" w14:textId="0DACC50C" w:rsidR="001E2B7F" w:rsidRPr="001E2B7F" w:rsidRDefault="001E2B7F" w:rsidP="006C7D05">
      <w:pPr>
        <w:pStyle w:val="Paragraphedeliste"/>
        <w:numPr>
          <w:ilvl w:val="0"/>
          <w:numId w:val="28"/>
        </w:numPr>
        <w:tabs>
          <w:tab w:val="left" w:pos="1276"/>
        </w:tabs>
        <w:spacing w:after="0" w:line="240" w:lineRule="auto"/>
        <w:ind w:left="426" w:firstLine="0"/>
        <w:jc w:val="both"/>
        <w:rPr>
          <w:rFonts w:asciiTheme="majorHAnsi" w:eastAsia="Times New Roman" w:hAnsiTheme="majorHAnsi" w:cstheme="majorHAnsi"/>
          <w:sz w:val="20"/>
          <w:szCs w:val="20"/>
          <w:lang w:eastAsia="fr-FR"/>
        </w:rPr>
      </w:pPr>
      <w:r w:rsidRPr="001E2B7F">
        <w:rPr>
          <w:rFonts w:asciiTheme="majorHAnsi" w:eastAsia="Times New Roman" w:hAnsiTheme="majorHAnsi" w:cstheme="majorHAnsi"/>
          <w:sz w:val="20"/>
          <w:szCs w:val="20"/>
          <w:lang w:eastAsia="fr-FR"/>
        </w:rPr>
        <w:t xml:space="preserve">Qualité de la méthodologie particulière d’exécution des prestations </w:t>
      </w:r>
    </w:p>
    <w:p w14:paraId="744D6110" w14:textId="39ACDC53" w:rsidR="001E2B7F" w:rsidRPr="00CA0C9B" w:rsidRDefault="001E2B7F" w:rsidP="006C7D05">
      <w:pPr>
        <w:pStyle w:val="Paragraphedeliste"/>
        <w:numPr>
          <w:ilvl w:val="0"/>
          <w:numId w:val="30"/>
        </w:numPr>
        <w:tabs>
          <w:tab w:val="left" w:pos="1276"/>
        </w:tabs>
        <w:spacing w:after="0" w:line="240" w:lineRule="auto"/>
        <w:ind w:left="851" w:firstLine="0"/>
        <w:jc w:val="both"/>
        <w:rPr>
          <w:rFonts w:asciiTheme="majorHAnsi" w:eastAsia="Times New Roman" w:hAnsiTheme="majorHAnsi" w:cstheme="majorHAnsi"/>
          <w:sz w:val="20"/>
          <w:szCs w:val="20"/>
          <w:lang w:eastAsia="fr-FR"/>
        </w:rPr>
      </w:pPr>
      <w:r w:rsidRPr="00CA0C9B">
        <w:rPr>
          <w:rFonts w:asciiTheme="majorHAnsi" w:eastAsia="Times New Roman" w:hAnsiTheme="majorHAnsi" w:cstheme="majorHAnsi"/>
          <w:sz w:val="20"/>
          <w:szCs w:val="20"/>
          <w:lang w:eastAsia="fr-FR"/>
        </w:rPr>
        <w:t>Approche dans l’utilisation de matériaux biosourcés ou réemployés ou de toutes autres mesures permettant la mise en œuvre de considérations environnementales dans la réalisation des travaux : entre 0 et 30 %</w:t>
      </w:r>
    </w:p>
    <w:p w14:paraId="5A6312E9" w14:textId="6A54623E" w:rsidR="001E2B7F" w:rsidRPr="00CA0C9B" w:rsidRDefault="001E2B7F" w:rsidP="006C7D05">
      <w:pPr>
        <w:pStyle w:val="Paragraphedeliste"/>
        <w:numPr>
          <w:ilvl w:val="0"/>
          <w:numId w:val="30"/>
        </w:numPr>
        <w:tabs>
          <w:tab w:val="left" w:pos="1276"/>
        </w:tabs>
        <w:spacing w:after="0" w:line="240" w:lineRule="auto"/>
        <w:ind w:left="851" w:firstLine="0"/>
        <w:jc w:val="both"/>
        <w:rPr>
          <w:rFonts w:asciiTheme="majorHAnsi" w:eastAsia="Times New Roman" w:hAnsiTheme="majorHAnsi" w:cstheme="majorHAnsi"/>
          <w:sz w:val="20"/>
          <w:szCs w:val="20"/>
          <w:lang w:eastAsia="fr-FR"/>
        </w:rPr>
      </w:pPr>
      <w:r w:rsidRPr="00CA0C9B">
        <w:rPr>
          <w:rFonts w:asciiTheme="majorHAnsi" w:eastAsia="Times New Roman" w:hAnsiTheme="majorHAnsi" w:cstheme="majorHAnsi"/>
          <w:sz w:val="20"/>
          <w:szCs w:val="20"/>
          <w:lang w:eastAsia="fr-FR"/>
        </w:rPr>
        <w:t>Pertinence de la méthodologie démontrant la compréhension et la prise en compte des spécificités et enjeux de l’opération : entre 0 et 30 %</w:t>
      </w:r>
      <w:r w:rsidRPr="00CA0C9B">
        <w:rPr>
          <w:rFonts w:asciiTheme="majorHAnsi" w:eastAsia="Times New Roman" w:hAnsiTheme="majorHAnsi" w:cstheme="majorHAnsi"/>
          <w:sz w:val="20"/>
          <w:szCs w:val="20"/>
          <w:lang w:eastAsia="fr-FR"/>
        </w:rPr>
        <w:tab/>
      </w:r>
    </w:p>
    <w:p w14:paraId="25D96869" w14:textId="77777777" w:rsidR="001E2B7F" w:rsidRPr="001E2B7F" w:rsidRDefault="001E2B7F" w:rsidP="006C7D05">
      <w:pPr>
        <w:tabs>
          <w:tab w:val="left" w:pos="1276"/>
        </w:tabs>
        <w:spacing w:after="0" w:line="240" w:lineRule="auto"/>
        <w:jc w:val="both"/>
        <w:rPr>
          <w:rFonts w:asciiTheme="majorHAnsi" w:eastAsia="Times New Roman" w:hAnsiTheme="majorHAnsi" w:cstheme="majorHAnsi"/>
          <w:sz w:val="20"/>
          <w:szCs w:val="20"/>
          <w:lang w:eastAsia="fr-FR"/>
        </w:rPr>
      </w:pPr>
    </w:p>
    <w:p w14:paraId="6CD3A88D" w14:textId="20874FF9" w:rsidR="001E2B7F" w:rsidRDefault="001E2B7F" w:rsidP="006C7D05">
      <w:pPr>
        <w:tabs>
          <w:tab w:val="left" w:pos="1276"/>
        </w:tabs>
        <w:spacing w:after="0" w:line="240" w:lineRule="auto"/>
        <w:jc w:val="both"/>
        <w:rPr>
          <w:rFonts w:asciiTheme="majorHAnsi" w:eastAsia="Times New Roman" w:hAnsiTheme="majorHAnsi" w:cstheme="majorHAnsi"/>
          <w:sz w:val="20"/>
          <w:szCs w:val="20"/>
          <w:highlight w:val="yellow"/>
          <w:lang w:eastAsia="fr-FR"/>
        </w:rPr>
      </w:pPr>
      <w:r w:rsidRPr="001E2B7F">
        <w:rPr>
          <w:rFonts w:asciiTheme="majorHAnsi" w:eastAsia="Times New Roman" w:hAnsiTheme="majorHAnsi" w:cstheme="majorHAnsi"/>
          <w:sz w:val="20"/>
          <w:szCs w:val="20"/>
          <w:lang w:eastAsia="fr-FR"/>
        </w:rPr>
        <w:t>Chaque lettre de consultation précisera les pondérations exactes applicables lors de la passation du marché subséquent concerné.</w:t>
      </w:r>
    </w:p>
    <w:p w14:paraId="10B7B95A" w14:textId="77777777" w:rsidR="001E2B7F" w:rsidRDefault="001E2B7F" w:rsidP="006C7D05">
      <w:pPr>
        <w:tabs>
          <w:tab w:val="left" w:pos="1276"/>
        </w:tabs>
        <w:spacing w:after="0" w:line="240" w:lineRule="auto"/>
        <w:jc w:val="both"/>
        <w:rPr>
          <w:rFonts w:asciiTheme="majorHAnsi" w:eastAsia="Times New Roman" w:hAnsiTheme="majorHAnsi" w:cstheme="majorHAnsi"/>
          <w:sz w:val="20"/>
          <w:szCs w:val="20"/>
          <w:highlight w:val="yellow"/>
          <w:lang w:eastAsia="fr-FR"/>
        </w:rPr>
      </w:pPr>
    </w:p>
    <w:p w14:paraId="5E459837" w14:textId="365F85D3" w:rsidR="00761228" w:rsidRDefault="00CA0C9B" w:rsidP="006C7D05">
      <w:pPr>
        <w:tabs>
          <w:tab w:val="left" w:pos="1276"/>
        </w:tabs>
        <w:spacing w:after="0" w:line="240" w:lineRule="auto"/>
        <w:jc w:val="both"/>
        <w:rPr>
          <w:rFonts w:asciiTheme="majorHAnsi" w:eastAsia="Times New Roman" w:hAnsiTheme="majorHAnsi" w:cstheme="majorHAnsi"/>
          <w:sz w:val="20"/>
          <w:szCs w:val="20"/>
          <w:lang w:eastAsia="fr-FR"/>
        </w:rPr>
      </w:pPr>
      <w:r w:rsidRPr="00CA0C9B">
        <w:rPr>
          <w:rFonts w:asciiTheme="majorHAnsi" w:eastAsia="Times New Roman" w:hAnsiTheme="majorHAnsi" w:cstheme="majorHAnsi"/>
          <w:sz w:val="20"/>
          <w:szCs w:val="20"/>
          <w:lang w:eastAsia="fr-FR"/>
        </w:rPr>
        <w:t xml:space="preserve">Le critère prix fait l’objet de la méthode de notation suivante : </w:t>
      </w:r>
      <w:r w:rsidR="00531934" w:rsidRPr="00531934">
        <w:rPr>
          <w:rFonts w:asciiTheme="majorHAnsi" w:eastAsia="Times New Roman" w:hAnsiTheme="majorHAnsi" w:cstheme="majorHAnsi"/>
          <w:sz w:val="20"/>
          <w:szCs w:val="20"/>
          <w:lang w:eastAsia="fr-FR"/>
        </w:rPr>
        <w:t xml:space="preserve">Note examinée = Montant de l’offre moins </w:t>
      </w:r>
      <w:proofErr w:type="spellStart"/>
      <w:r w:rsidR="00531934" w:rsidRPr="00531934">
        <w:rPr>
          <w:rFonts w:asciiTheme="majorHAnsi" w:eastAsia="Times New Roman" w:hAnsiTheme="majorHAnsi" w:cstheme="majorHAnsi"/>
          <w:sz w:val="20"/>
          <w:szCs w:val="20"/>
          <w:lang w:eastAsia="fr-FR"/>
        </w:rPr>
        <w:t>disante</w:t>
      </w:r>
      <w:proofErr w:type="spellEnd"/>
      <w:r w:rsidR="00531934" w:rsidRPr="00531934">
        <w:rPr>
          <w:rFonts w:asciiTheme="majorHAnsi" w:eastAsia="Times New Roman" w:hAnsiTheme="majorHAnsi" w:cstheme="majorHAnsi"/>
          <w:sz w:val="20"/>
          <w:szCs w:val="20"/>
          <w:lang w:eastAsia="fr-FR"/>
        </w:rPr>
        <w:t>/ montant de l’offre examinée x coefficient de pondération</w:t>
      </w:r>
    </w:p>
    <w:p w14:paraId="0516DAA6" w14:textId="77777777" w:rsidR="00531934" w:rsidRDefault="00531934" w:rsidP="006C7D05">
      <w:pPr>
        <w:tabs>
          <w:tab w:val="left" w:pos="1276"/>
        </w:tabs>
        <w:spacing w:after="0" w:line="240" w:lineRule="auto"/>
        <w:jc w:val="both"/>
        <w:rPr>
          <w:rFonts w:asciiTheme="majorHAnsi" w:eastAsia="Times New Roman" w:hAnsiTheme="majorHAnsi" w:cstheme="majorHAnsi"/>
          <w:sz w:val="20"/>
          <w:szCs w:val="20"/>
          <w:lang w:eastAsia="fr-FR"/>
        </w:rPr>
      </w:pPr>
    </w:p>
    <w:p w14:paraId="5CC9F774" w14:textId="110A96BD" w:rsidR="00CA0C9B" w:rsidRPr="00CA0C9B" w:rsidRDefault="00CA0C9B" w:rsidP="006C7D05">
      <w:pPr>
        <w:tabs>
          <w:tab w:val="left" w:pos="1276"/>
        </w:tabs>
        <w:spacing w:after="0" w:line="240" w:lineRule="auto"/>
        <w:jc w:val="both"/>
        <w:rPr>
          <w:rFonts w:asciiTheme="majorHAnsi" w:eastAsia="Times New Roman" w:hAnsiTheme="majorHAnsi" w:cstheme="majorHAnsi"/>
          <w:sz w:val="20"/>
          <w:szCs w:val="20"/>
          <w:lang w:eastAsia="fr-FR"/>
        </w:rPr>
      </w:pPr>
      <w:r w:rsidRPr="00CA0C9B">
        <w:rPr>
          <w:rFonts w:asciiTheme="majorHAnsi" w:eastAsia="Times New Roman" w:hAnsiTheme="majorHAnsi" w:cstheme="majorHAnsi"/>
          <w:sz w:val="20"/>
          <w:szCs w:val="20"/>
          <w:lang w:eastAsia="fr-FR"/>
        </w:rPr>
        <w:t xml:space="preserve">La méthode utilisée pour le calcul des notes techniques est la suivante : </w:t>
      </w:r>
    </w:p>
    <w:p w14:paraId="0E75479E" w14:textId="77777777" w:rsidR="00531934" w:rsidRDefault="00531934" w:rsidP="006C7D05">
      <w:pPr>
        <w:tabs>
          <w:tab w:val="left" w:pos="1276"/>
        </w:tabs>
        <w:spacing w:after="0" w:line="240" w:lineRule="auto"/>
        <w:jc w:val="both"/>
        <w:rPr>
          <w:rFonts w:asciiTheme="majorHAnsi" w:eastAsia="Times New Roman" w:hAnsiTheme="majorHAnsi" w:cstheme="majorHAnsi"/>
          <w:sz w:val="20"/>
          <w:szCs w:val="20"/>
          <w:lang w:eastAsia="fr-FR"/>
        </w:rPr>
      </w:pPr>
    </w:p>
    <w:p w14:paraId="619A2027" w14:textId="77777777" w:rsidR="00531934" w:rsidRPr="00531934" w:rsidRDefault="00531934" w:rsidP="00531934">
      <w:pPr>
        <w:widowControl w:val="0"/>
        <w:suppressAutoHyphens/>
        <w:autoSpaceDN w:val="0"/>
        <w:spacing w:after="0" w:line="240" w:lineRule="auto"/>
        <w:jc w:val="both"/>
        <w:textAlignment w:val="baseline"/>
        <w:rPr>
          <w:rFonts w:ascii="Calibri" w:eastAsia="Times New Roman" w:hAnsi="Calibri" w:cs="Calibri"/>
          <w:kern w:val="3"/>
          <w:sz w:val="20"/>
          <w:szCs w:val="20"/>
          <w:lang w:eastAsia="ja-JP" w:bidi="fa-IR"/>
        </w:rPr>
      </w:pPr>
      <w:r w:rsidRPr="00531934">
        <w:rPr>
          <w:rFonts w:ascii="Calibri" w:eastAsia="Times New Roman" w:hAnsi="Calibri" w:cs="Calibri"/>
          <w:kern w:val="3"/>
          <w:sz w:val="20"/>
          <w:szCs w:val="20"/>
          <w:lang w:eastAsia="ja-JP" w:bidi="fa-IR"/>
        </w:rPr>
        <w:t>Chaque sous critère composant la valeur technique, ainsi que le critère démarche environnementale, se verra attribué une note comme suit :</w:t>
      </w:r>
    </w:p>
    <w:p w14:paraId="70D0614A" w14:textId="77777777" w:rsidR="00531934" w:rsidRPr="00531934" w:rsidRDefault="00531934" w:rsidP="00531934">
      <w:pPr>
        <w:widowControl w:val="0"/>
        <w:suppressAutoHyphens/>
        <w:autoSpaceDN w:val="0"/>
        <w:spacing w:after="0" w:line="240" w:lineRule="auto"/>
        <w:jc w:val="both"/>
        <w:textAlignment w:val="baseline"/>
        <w:rPr>
          <w:rFonts w:ascii="Calibri" w:eastAsia="Times New Roman" w:hAnsi="Calibri" w:cs="Calibri"/>
          <w:kern w:val="3"/>
          <w:sz w:val="20"/>
          <w:szCs w:val="20"/>
          <w:lang w:eastAsia="ja-JP" w:bidi="fa-IR"/>
        </w:rPr>
      </w:pPr>
    </w:p>
    <w:p w14:paraId="05314E05" w14:textId="77777777" w:rsidR="00531934" w:rsidRPr="00531934" w:rsidRDefault="00531934" w:rsidP="00531934">
      <w:pPr>
        <w:widowControl w:val="0"/>
        <w:suppressAutoHyphens/>
        <w:autoSpaceDN w:val="0"/>
        <w:spacing w:after="0" w:line="240" w:lineRule="auto"/>
        <w:jc w:val="both"/>
        <w:textAlignment w:val="baseline"/>
        <w:rPr>
          <w:rFonts w:ascii="Calibri" w:eastAsia="Times New Roman" w:hAnsi="Calibri" w:cs="Calibri"/>
          <w:kern w:val="3"/>
          <w:sz w:val="20"/>
          <w:szCs w:val="20"/>
          <w:lang w:eastAsia="ja-JP" w:bidi="fa-IR"/>
        </w:rPr>
      </w:pPr>
    </w:p>
    <w:tbl>
      <w:tblPr>
        <w:tblStyle w:val="Grilledutableau3"/>
        <w:tblW w:w="0" w:type="auto"/>
        <w:tblInd w:w="392" w:type="dxa"/>
        <w:tblLook w:val="04A0" w:firstRow="1" w:lastRow="0" w:firstColumn="1" w:lastColumn="0" w:noHBand="0" w:noVBand="1"/>
      </w:tblPr>
      <w:tblGrid>
        <w:gridCol w:w="1276"/>
        <w:gridCol w:w="5103"/>
      </w:tblGrid>
      <w:tr w:rsidR="00531934" w:rsidRPr="00531934" w14:paraId="215E8364" w14:textId="77777777" w:rsidTr="00C00358">
        <w:tc>
          <w:tcPr>
            <w:tcW w:w="1276" w:type="dxa"/>
          </w:tcPr>
          <w:p w14:paraId="4F8ACC4A" w14:textId="77777777" w:rsidR="00531934" w:rsidRPr="00531934" w:rsidRDefault="00531934" w:rsidP="00531934">
            <w:pPr>
              <w:widowControl w:val="0"/>
              <w:suppressAutoHyphens/>
              <w:autoSpaceDN w:val="0"/>
              <w:jc w:val="center"/>
              <w:textAlignment w:val="baseline"/>
              <w:rPr>
                <w:rFonts w:eastAsia="MS Mincho" w:cs="Calibri"/>
                <w:kern w:val="3"/>
                <w:szCs w:val="24"/>
                <w:lang w:eastAsia="ja-JP" w:bidi="fa-IR"/>
              </w:rPr>
            </w:pPr>
            <w:r w:rsidRPr="00531934">
              <w:rPr>
                <w:rFonts w:eastAsia="MS Mincho" w:cs="Calibri"/>
                <w:kern w:val="3"/>
                <w:szCs w:val="24"/>
                <w:lang w:eastAsia="ja-JP" w:bidi="fa-IR"/>
              </w:rPr>
              <w:t>10</w:t>
            </w:r>
          </w:p>
        </w:tc>
        <w:tc>
          <w:tcPr>
            <w:tcW w:w="5103" w:type="dxa"/>
          </w:tcPr>
          <w:p w14:paraId="1ACC0EBF" w14:textId="77777777" w:rsidR="00531934" w:rsidRPr="00531934" w:rsidRDefault="00531934" w:rsidP="00531934">
            <w:pPr>
              <w:widowControl w:val="0"/>
              <w:suppressAutoHyphens/>
              <w:autoSpaceDN w:val="0"/>
              <w:jc w:val="both"/>
              <w:textAlignment w:val="baseline"/>
              <w:rPr>
                <w:rFonts w:eastAsia="MS Mincho" w:cs="Calibri"/>
                <w:kern w:val="3"/>
                <w:szCs w:val="24"/>
                <w:lang w:eastAsia="ja-JP" w:bidi="fa-IR"/>
              </w:rPr>
            </w:pPr>
            <w:r w:rsidRPr="00531934">
              <w:rPr>
                <w:rFonts w:eastAsia="MS Mincho" w:cs="Calibri"/>
                <w:kern w:val="3"/>
                <w:szCs w:val="24"/>
                <w:lang w:eastAsia="ja-JP" w:bidi="fa-IR"/>
              </w:rPr>
              <w:t>Réponse très satisfaisante, précise et détaillée</w:t>
            </w:r>
          </w:p>
        </w:tc>
      </w:tr>
      <w:tr w:rsidR="00531934" w:rsidRPr="00531934" w14:paraId="189FD7B3" w14:textId="77777777" w:rsidTr="00C00358">
        <w:tc>
          <w:tcPr>
            <w:tcW w:w="1276" w:type="dxa"/>
          </w:tcPr>
          <w:p w14:paraId="41E34A2D" w14:textId="77777777" w:rsidR="00531934" w:rsidRPr="00531934" w:rsidRDefault="00531934" w:rsidP="00531934">
            <w:pPr>
              <w:widowControl w:val="0"/>
              <w:suppressAutoHyphens/>
              <w:autoSpaceDN w:val="0"/>
              <w:jc w:val="center"/>
              <w:textAlignment w:val="baseline"/>
              <w:rPr>
                <w:rFonts w:eastAsia="MS Mincho" w:cs="Calibri"/>
                <w:kern w:val="3"/>
                <w:szCs w:val="24"/>
                <w:lang w:eastAsia="ja-JP" w:bidi="fa-IR"/>
              </w:rPr>
            </w:pPr>
            <w:r w:rsidRPr="00531934">
              <w:rPr>
                <w:rFonts w:eastAsia="MS Mincho" w:cs="Calibri"/>
                <w:kern w:val="3"/>
                <w:szCs w:val="24"/>
                <w:lang w:eastAsia="ja-JP" w:bidi="fa-IR"/>
              </w:rPr>
              <w:t>8</w:t>
            </w:r>
          </w:p>
        </w:tc>
        <w:tc>
          <w:tcPr>
            <w:tcW w:w="5103" w:type="dxa"/>
          </w:tcPr>
          <w:p w14:paraId="47A178B0" w14:textId="77777777" w:rsidR="00531934" w:rsidRPr="00531934" w:rsidRDefault="00531934" w:rsidP="00531934">
            <w:pPr>
              <w:widowControl w:val="0"/>
              <w:suppressAutoHyphens/>
              <w:autoSpaceDN w:val="0"/>
              <w:jc w:val="both"/>
              <w:textAlignment w:val="baseline"/>
              <w:rPr>
                <w:rFonts w:eastAsia="MS Mincho" w:cs="Calibri"/>
                <w:kern w:val="3"/>
                <w:szCs w:val="24"/>
                <w:lang w:eastAsia="ja-JP" w:bidi="fa-IR"/>
              </w:rPr>
            </w:pPr>
            <w:r w:rsidRPr="00531934">
              <w:rPr>
                <w:rFonts w:eastAsia="MS Mincho" w:cs="Calibri"/>
                <w:kern w:val="3"/>
                <w:szCs w:val="24"/>
                <w:lang w:eastAsia="ja-JP" w:bidi="fa-IR"/>
              </w:rPr>
              <w:t>Réponse satisfaisante présentant beaucoup de points positifs</w:t>
            </w:r>
          </w:p>
        </w:tc>
      </w:tr>
      <w:tr w:rsidR="00531934" w:rsidRPr="00531934" w14:paraId="6CC18C81" w14:textId="77777777" w:rsidTr="00C00358">
        <w:tc>
          <w:tcPr>
            <w:tcW w:w="1276" w:type="dxa"/>
          </w:tcPr>
          <w:p w14:paraId="4722A6BF" w14:textId="77777777" w:rsidR="00531934" w:rsidRPr="00531934" w:rsidRDefault="00531934" w:rsidP="00531934">
            <w:pPr>
              <w:widowControl w:val="0"/>
              <w:suppressAutoHyphens/>
              <w:autoSpaceDN w:val="0"/>
              <w:jc w:val="center"/>
              <w:textAlignment w:val="baseline"/>
              <w:rPr>
                <w:rFonts w:eastAsia="MS Mincho" w:cs="Calibri"/>
                <w:kern w:val="3"/>
                <w:szCs w:val="24"/>
                <w:lang w:eastAsia="ja-JP" w:bidi="fa-IR"/>
              </w:rPr>
            </w:pPr>
            <w:r w:rsidRPr="00531934">
              <w:rPr>
                <w:rFonts w:eastAsia="MS Mincho" w:cs="Calibri"/>
                <w:kern w:val="3"/>
                <w:szCs w:val="24"/>
                <w:lang w:eastAsia="ja-JP" w:bidi="fa-IR"/>
              </w:rPr>
              <w:t>6</w:t>
            </w:r>
          </w:p>
        </w:tc>
        <w:tc>
          <w:tcPr>
            <w:tcW w:w="5103" w:type="dxa"/>
          </w:tcPr>
          <w:p w14:paraId="1763DA7C" w14:textId="77777777" w:rsidR="00531934" w:rsidRPr="00531934" w:rsidRDefault="00531934" w:rsidP="00531934">
            <w:pPr>
              <w:widowControl w:val="0"/>
              <w:suppressAutoHyphens/>
              <w:autoSpaceDN w:val="0"/>
              <w:jc w:val="both"/>
              <w:textAlignment w:val="baseline"/>
              <w:rPr>
                <w:rFonts w:eastAsia="MS Mincho" w:cs="Calibri"/>
                <w:kern w:val="3"/>
                <w:szCs w:val="24"/>
                <w:lang w:eastAsia="ja-JP" w:bidi="fa-IR"/>
              </w:rPr>
            </w:pPr>
            <w:r w:rsidRPr="00531934">
              <w:rPr>
                <w:rFonts w:eastAsia="MS Mincho" w:cs="Calibri"/>
                <w:kern w:val="3"/>
                <w:szCs w:val="24"/>
                <w:lang w:eastAsia="ja-JP" w:bidi="fa-IR"/>
              </w:rPr>
              <w:t xml:space="preserve">Réponse acceptable, représentant suffisamment de points positifs pour répondre de façon adaptée aux attentes du cahier des charges </w:t>
            </w:r>
          </w:p>
        </w:tc>
      </w:tr>
      <w:tr w:rsidR="00531934" w:rsidRPr="00531934" w14:paraId="79B0409F" w14:textId="77777777" w:rsidTr="00C00358">
        <w:tc>
          <w:tcPr>
            <w:tcW w:w="1276" w:type="dxa"/>
          </w:tcPr>
          <w:p w14:paraId="58381950" w14:textId="77777777" w:rsidR="00531934" w:rsidRPr="00531934" w:rsidRDefault="00531934" w:rsidP="00531934">
            <w:pPr>
              <w:widowControl w:val="0"/>
              <w:suppressAutoHyphens/>
              <w:autoSpaceDN w:val="0"/>
              <w:jc w:val="center"/>
              <w:textAlignment w:val="baseline"/>
              <w:rPr>
                <w:rFonts w:eastAsia="MS Mincho" w:cs="Calibri"/>
                <w:kern w:val="3"/>
                <w:szCs w:val="24"/>
                <w:lang w:eastAsia="ja-JP" w:bidi="fa-IR"/>
              </w:rPr>
            </w:pPr>
            <w:r w:rsidRPr="00531934">
              <w:rPr>
                <w:rFonts w:eastAsia="MS Mincho" w:cs="Calibri"/>
                <w:kern w:val="3"/>
                <w:szCs w:val="24"/>
                <w:lang w:eastAsia="ja-JP" w:bidi="fa-IR"/>
              </w:rPr>
              <w:t>4</w:t>
            </w:r>
          </w:p>
        </w:tc>
        <w:tc>
          <w:tcPr>
            <w:tcW w:w="5103" w:type="dxa"/>
          </w:tcPr>
          <w:p w14:paraId="7B2FF3FE" w14:textId="77777777" w:rsidR="00531934" w:rsidRPr="00531934" w:rsidRDefault="00531934" w:rsidP="00531934">
            <w:pPr>
              <w:widowControl w:val="0"/>
              <w:suppressAutoHyphens/>
              <w:autoSpaceDN w:val="0"/>
              <w:jc w:val="both"/>
              <w:textAlignment w:val="baseline"/>
              <w:rPr>
                <w:rFonts w:eastAsia="MS Mincho" w:cs="Calibri"/>
                <w:kern w:val="3"/>
                <w:szCs w:val="24"/>
                <w:lang w:eastAsia="ja-JP" w:bidi="fa-IR"/>
              </w:rPr>
            </w:pPr>
            <w:r w:rsidRPr="00531934">
              <w:rPr>
                <w:rFonts w:eastAsia="MS Mincho" w:cs="Calibri"/>
                <w:kern w:val="3"/>
                <w:szCs w:val="24"/>
                <w:lang w:eastAsia="ja-JP" w:bidi="fa-IR"/>
              </w:rPr>
              <w:t>Réponse représentant peu de points positifs</w:t>
            </w:r>
          </w:p>
        </w:tc>
      </w:tr>
      <w:tr w:rsidR="00531934" w:rsidRPr="00531934" w14:paraId="3B2866DE" w14:textId="77777777" w:rsidTr="00C00358">
        <w:tc>
          <w:tcPr>
            <w:tcW w:w="1276" w:type="dxa"/>
          </w:tcPr>
          <w:p w14:paraId="79ABFC95" w14:textId="77777777" w:rsidR="00531934" w:rsidRPr="00531934" w:rsidRDefault="00531934" w:rsidP="00531934">
            <w:pPr>
              <w:widowControl w:val="0"/>
              <w:suppressAutoHyphens/>
              <w:autoSpaceDN w:val="0"/>
              <w:jc w:val="center"/>
              <w:textAlignment w:val="baseline"/>
              <w:rPr>
                <w:rFonts w:eastAsia="MS Mincho" w:cs="Calibri"/>
                <w:kern w:val="3"/>
                <w:szCs w:val="24"/>
                <w:lang w:eastAsia="ja-JP" w:bidi="fa-IR"/>
              </w:rPr>
            </w:pPr>
            <w:r w:rsidRPr="00531934">
              <w:rPr>
                <w:rFonts w:eastAsia="MS Mincho" w:cs="Calibri"/>
                <w:kern w:val="3"/>
                <w:szCs w:val="24"/>
                <w:lang w:eastAsia="ja-JP" w:bidi="fa-IR"/>
              </w:rPr>
              <w:t>2</w:t>
            </w:r>
          </w:p>
        </w:tc>
        <w:tc>
          <w:tcPr>
            <w:tcW w:w="5103" w:type="dxa"/>
          </w:tcPr>
          <w:p w14:paraId="5605E4D3" w14:textId="77777777" w:rsidR="00531934" w:rsidRPr="00531934" w:rsidRDefault="00531934" w:rsidP="00531934">
            <w:pPr>
              <w:widowControl w:val="0"/>
              <w:suppressAutoHyphens/>
              <w:autoSpaceDN w:val="0"/>
              <w:jc w:val="both"/>
              <w:textAlignment w:val="baseline"/>
              <w:rPr>
                <w:rFonts w:eastAsia="MS Mincho" w:cs="Calibri"/>
                <w:kern w:val="3"/>
                <w:szCs w:val="24"/>
                <w:lang w:eastAsia="ja-JP" w:bidi="fa-IR"/>
              </w:rPr>
            </w:pPr>
            <w:r w:rsidRPr="00531934">
              <w:rPr>
                <w:rFonts w:eastAsia="MS Mincho" w:cs="Calibri"/>
                <w:kern w:val="3"/>
                <w:szCs w:val="24"/>
                <w:lang w:eastAsia="ja-JP" w:bidi="fa-IR"/>
              </w:rPr>
              <w:t>Réponse insatisfaisante, peu approprié, incohérente</w:t>
            </w:r>
          </w:p>
        </w:tc>
      </w:tr>
      <w:tr w:rsidR="00531934" w:rsidRPr="00531934" w14:paraId="7681716F" w14:textId="77777777" w:rsidTr="00C00358">
        <w:tc>
          <w:tcPr>
            <w:tcW w:w="1276" w:type="dxa"/>
          </w:tcPr>
          <w:p w14:paraId="17FF21ED" w14:textId="77777777" w:rsidR="00531934" w:rsidRPr="00531934" w:rsidRDefault="00531934" w:rsidP="00531934">
            <w:pPr>
              <w:widowControl w:val="0"/>
              <w:suppressAutoHyphens/>
              <w:autoSpaceDN w:val="0"/>
              <w:jc w:val="center"/>
              <w:textAlignment w:val="baseline"/>
              <w:rPr>
                <w:rFonts w:eastAsia="MS Mincho" w:cs="Calibri"/>
                <w:kern w:val="3"/>
                <w:szCs w:val="24"/>
                <w:lang w:eastAsia="ja-JP" w:bidi="fa-IR"/>
              </w:rPr>
            </w:pPr>
            <w:r w:rsidRPr="00531934">
              <w:rPr>
                <w:rFonts w:eastAsia="MS Mincho" w:cs="Calibri"/>
                <w:kern w:val="3"/>
                <w:szCs w:val="24"/>
                <w:lang w:eastAsia="ja-JP" w:bidi="fa-IR"/>
              </w:rPr>
              <w:t>0</w:t>
            </w:r>
          </w:p>
        </w:tc>
        <w:tc>
          <w:tcPr>
            <w:tcW w:w="5103" w:type="dxa"/>
          </w:tcPr>
          <w:p w14:paraId="31C53B51" w14:textId="77777777" w:rsidR="00531934" w:rsidRPr="00531934" w:rsidRDefault="00531934" w:rsidP="00531934">
            <w:pPr>
              <w:widowControl w:val="0"/>
              <w:suppressAutoHyphens/>
              <w:autoSpaceDN w:val="0"/>
              <w:jc w:val="both"/>
              <w:textAlignment w:val="baseline"/>
              <w:rPr>
                <w:rFonts w:eastAsia="MS Mincho" w:cs="Calibri"/>
                <w:kern w:val="3"/>
                <w:szCs w:val="24"/>
                <w:lang w:eastAsia="ja-JP" w:bidi="fa-IR"/>
              </w:rPr>
            </w:pPr>
            <w:r w:rsidRPr="00531934">
              <w:rPr>
                <w:rFonts w:eastAsia="MS Mincho" w:cs="Calibri"/>
                <w:kern w:val="3"/>
                <w:szCs w:val="24"/>
                <w:lang w:eastAsia="ja-JP" w:bidi="fa-IR"/>
              </w:rPr>
              <w:t>Réponse inexistante</w:t>
            </w:r>
          </w:p>
        </w:tc>
      </w:tr>
    </w:tbl>
    <w:p w14:paraId="4741953E" w14:textId="77777777" w:rsidR="00531934" w:rsidRDefault="00531934" w:rsidP="00531934">
      <w:pPr>
        <w:tabs>
          <w:tab w:val="left" w:pos="1276"/>
        </w:tabs>
        <w:spacing w:after="0" w:line="240" w:lineRule="auto"/>
        <w:jc w:val="both"/>
        <w:rPr>
          <w:rFonts w:asciiTheme="majorHAnsi" w:eastAsia="Times New Roman" w:hAnsiTheme="majorHAnsi" w:cstheme="majorHAnsi"/>
          <w:sz w:val="20"/>
          <w:szCs w:val="20"/>
          <w:lang w:eastAsia="fr-FR"/>
        </w:rPr>
      </w:pPr>
    </w:p>
    <w:p w14:paraId="46051B0D" w14:textId="77777777" w:rsidR="00531934" w:rsidRDefault="00531934" w:rsidP="006C7D05">
      <w:pPr>
        <w:tabs>
          <w:tab w:val="left" w:pos="1276"/>
        </w:tabs>
        <w:spacing w:after="0" w:line="240" w:lineRule="auto"/>
        <w:jc w:val="both"/>
        <w:rPr>
          <w:rFonts w:asciiTheme="majorHAnsi" w:eastAsia="Times New Roman" w:hAnsiTheme="majorHAnsi" w:cstheme="majorHAnsi"/>
          <w:sz w:val="20"/>
          <w:szCs w:val="20"/>
          <w:lang w:eastAsia="fr-FR"/>
        </w:rPr>
      </w:pPr>
    </w:p>
    <w:p w14:paraId="5F8AC62B" w14:textId="77777777" w:rsidR="00531934" w:rsidRDefault="00531934" w:rsidP="006C7D05">
      <w:pPr>
        <w:tabs>
          <w:tab w:val="left" w:pos="1276"/>
        </w:tabs>
        <w:spacing w:after="0" w:line="240" w:lineRule="auto"/>
        <w:jc w:val="both"/>
        <w:rPr>
          <w:rFonts w:asciiTheme="majorHAnsi" w:eastAsia="Times New Roman" w:hAnsiTheme="majorHAnsi" w:cstheme="majorHAnsi"/>
          <w:sz w:val="20"/>
          <w:szCs w:val="20"/>
          <w:lang w:eastAsia="fr-FR"/>
        </w:rPr>
      </w:pPr>
    </w:p>
    <w:p w14:paraId="5E58F533" w14:textId="2F04A06A" w:rsidR="00761228" w:rsidRPr="001E2B7F" w:rsidRDefault="00761228" w:rsidP="006C7D05">
      <w:pPr>
        <w:tabs>
          <w:tab w:val="left" w:pos="1276"/>
        </w:tabs>
        <w:spacing w:after="0" w:line="240" w:lineRule="auto"/>
        <w:jc w:val="both"/>
        <w:rPr>
          <w:rFonts w:asciiTheme="majorHAnsi" w:eastAsia="Times New Roman" w:hAnsiTheme="majorHAnsi" w:cstheme="majorHAnsi"/>
          <w:sz w:val="20"/>
          <w:szCs w:val="20"/>
          <w:highlight w:val="yellow"/>
          <w:lang w:eastAsia="fr-FR"/>
        </w:rPr>
      </w:pPr>
      <w:r w:rsidRPr="00761228">
        <w:rPr>
          <w:rFonts w:asciiTheme="majorHAnsi" w:eastAsia="Times New Roman" w:hAnsiTheme="majorHAnsi" w:cstheme="majorHAnsi"/>
          <w:sz w:val="20"/>
          <w:szCs w:val="20"/>
          <w:lang w:eastAsia="fr-FR"/>
        </w:rPr>
        <w:t xml:space="preserve">La CCIR Normandie s’assure de la passation et de l’exécution du présent accord-cadre. Chaque établissement mentionné </w:t>
      </w:r>
      <w:r>
        <w:rPr>
          <w:rFonts w:asciiTheme="majorHAnsi" w:eastAsia="Times New Roman" w:hAnsiTheme="majorHAnsi" w:cstheme="majorHAnsi"/>
          <w:sz w:val="20"/>
          <w:szCs w:val="20"/>
          <w:lang w:eastAsia="fr-FR"/>
        </w:rPr>
        <w:t>à l’article 1</w:t>
      </w:r>
      <w:r w:rsidRPr="00761228">
        <w:rPr>
          <w:rFonts w:asciiTheme="majorHAnsi" w:eastAsia="Times New Roman" w:hAnsiTheme="majorHAnsi" w:cstheme="majorHAnsi"/>
          <w:sz w:val="20"/>
          <w:szCs w:val="20"/>
          <w:lang w:eastAsia="fr-FR"/>
        </w:rPr>
        <w:t xml:space="preserve"> assurera et suivra l’exécution des prestations exécutés par les différents titulaires pour son compte.</w:t>
      </w:r>
    </w:p>
    <w:p w14:paraId="1B9E674C" w14:textId="77777777" w:rsidR="00C004F3" w:rsidRDefault="00C004F3" w:rsidP="006C7D05">
      <w:pPr>
        <w:spacing w:after="0" w:line="240" w:lineRule="auto"/>
        <w:jc w:val="both"/>
        <w:rPr>
          <w:rFonts w:asciiTheme="majorHAnsi" w:hAnsiTheme="majorHAnsi" w:cstheme="majorHAnsi"/>
          <w:sz w:val="20"/>
          <w:szCs w:val="20"/>
        </w:rPr>
      </w:pPr>
    </w:p>
    <w:p w14:paraId="56EE4E60" w14:textId="68285B6E" w:rsidR="005B0838" w:rsidRPr="005B0838" w:rsidRDefault="005B0838" w:rsidP="005B0838">
      <w:pPr>
        <w:shd w:val="clear" w:color="auto" w:fill="BFBFBF" w:themeFill="background1" w:themeFillShade="BF"/>
        <w:spacing w:before="360" w:after="60" w:line="240" w:lineRule="auto"/>
        <w:jc w:val="both"/>
        <w:outlineLvl w:val="0"/>
        <w:rPr>
          <w:rFonts w:eastAsia="Times New Roman" w:cs="Calibri"/>
          <w:b/>
          <w:kern w:val="28"/>
          <w:highlight w:val="lightGray"/>
          <w:lang w:eastAsia="fr-FR"/>
        </w:rPr>
      </w:pPr>
      <w:bookmarkStart w:id="32" w:name="_Toc200621509"/>
      <w:r w:rsidRPr="005B0838">
        <w:rPr>
          <w:rFonts w:eastAsia="Times New Roman" w:cs="Calibri"/>
          <w:b/>
          <w:kern w:val="28"/>
          <w:highlight w:val="lightGray"/>
          <w:lang w:eastAsia="fr-FR"/>
        </w:rPr>
        <w:t xml:space="preserve">ARTICLE </w:t>
      </w:r>
      <w:r w:rsidR="00584350">
        <w:rPr>
          <w:rFonts w:eastAsia="Times New Roman" w:cs="Calibri"/>
          <w:b/>
          <w:kern w:val="28"/>
          <w:highlight w:val="lightGray"/>
          <w:lang w:eastAsia="fr-FR"/>
        </w:rPr>
        <w:t>6</w:t>
      </w:r>
      <w:r w:rsidRPr="005B0838">
        <w:rPr>
          <w:rFonts w:eastAsia="Times New Roman" w:cs="Calibri"/>
          <w:b/>
          <w:kern w:val="28"/>
          <w:highlight w:val="lightGray"/>
          <w:lang w:eastAsia="fr-FR"/>
        </w:rPr>
        <w:t xml:space="preserve"> –</w:t>
      </w:r>
      <w:r w:rsidRPr="005B0838">
        <w:rPr>
          <w:rFonts w:eastAsia="Times New Roman" w:cs="Calibri"/>
          <w:b/>
          <w:kern w:val="28"/>
          <w:lang w:eastAsia="fr-FR"/>
        </w:rPr>
        <w:t xml:space="preserve"> </w:t>
      </w:r>
      <w:r>
        <w:rPr>
          <w:rFonts w:eastAsia="Times New Roman" w:cs="Calibri"/>
          <w:b/>
          <w:kern w:val="28"/>
          <w:lang w:eastAsia="fr-FR"/>
        </w:rPr>
        <w:t>CONDITIONS PARTICULIERES D’EXECUTION LIEES A LA PRISE EN COMPTE D’OBJECTIFS DE DEVELOPPEMENT DURABLE</w:t>
      </w:r>
      <w:bookmarkEnd w:id="32"/>
      <w:r>
        <w:rPr>
          <w:rFonts w:eastAsia="Times New Roman" w:cs="Calibri"/>
          <w:b/>
          <w:kern w:val="28"/>
          <w:lang w:eastAsia="fr-FR"/>
        </w:rPr>
        <w:t xml:space="preserve"> </w:t>
      </w:r>
    </w:p>
    <w:p w14:paraId="26C1300F" w14:textId="77777777" w:rsidR="005B0838" w:rsidRDefault="005B0838" w:rsidP="00435D8B">
      <w:pPr>
        <w:spacing w:after="0" w:line="240" w:lineRule="auto"/>
        <w:jc w:val="both"/>
        <w:rPr>
          <w:rFonts w:asciiTheme="majorHAnsi" w:hAnsiTheme="majorHAnsi" w:cstheme="majorHAnsi"/>
          <w:b/>
          <w:bCs/>
          <w:sz w:val="20"/>
          <w:szCs w:val="20"/>
        </w:rPr>
      </w:pPr>
    </w:p>
    <w:p w14:paraId="0B57F5C6" w14:textId="266055C2" w:rsidR="00435D8B" w:rsidRPr="005B0838" w:rsidRDefault="00435D8B" w:rsidP="00435D8B">
      <w:pPr>
        <w:spacing w:after="0" w:line="240" w:lineRule="auto"/>
        <w:jc w:val="both"/>
        <w:rPr>
          <w:rFonts w:asciiTheme="majorHAnsi" w:hAnsiTheme="majorHAnsi" w:cstheme="majorHAnsi"/>
          <w:sz w:val="20"/>
          <w:szCs w:val="20"/>
        </w:rPr>
      </w:pPr>
      <w:r w:rsidRPr="005B0838">
        <w:rPr>
          <w:rFonts w:asciiTheme="majorHAnsi" w:hAnsiTheme="majorHAnsi" w:cstheme="majorHAnsi"/>
          <w:sz w:val="20"/>
          <w:szCs w:val="20"/>
        </w:rPr>
        <w:lastRenderedPageBreak/>
        <w:t>Le Titulaire met en œuvre tous les moyens dont il dispose pour respecter les objectifs de développement durable dans le cadre de l'exécution des prestations.</w:t>
      </w:r>
    </w:p>
    <w:p w14:paraId="4C8A1F02" w14:textId="77777777" w:rsidR="00435D8B" w:rsidRPr="00435D8B" w:rsidRDefault="00435D8B" w:rsidP="00435D8B">
      <w:pPr>
        <w:spacing w:after="0" w:line="240" w:lineRule="auto"/>
        <w:jc w:val="both"/>
        <w:rPr>
          <w:rFonts w:asciiTheme="majorHAnsi" w:hAnsiTheme="majorHAnsi" w:cstheme="majorHAnsi"/>
          <w:b/>
          <w:bCs/>
          <w:sz w:val="20"/>
          <w:szCs w:val="20"/>
        </w:rPr>
      </w:pPr>
    </w:p>
    <w:p w14:paraId="487C6E31" w14:textId="7D811E9F" w:rsidR="00435D8B" w:rsidRPr="001C3A9A" w:rsidRDefault="00761228" w:rsidP="00761228">
      <w:pPr>
        <w:pStyle w:val="Titre2"/>
        <w:ind w:hanging="567"/>
        <w:rPr>
          <w:sz w:val="20"/>
          <w:szCs w:val="20"/>
        </w:rPr>
      </w:pPr>
      <w:bookmarkStart w:id="33" w:name="_Toc200621510"/>
      <w:r w:rsidRPr="001C3A9A">
        <w:rPr>
          <w:sz w:val="20"/>
          <w:szCs w:val="20"/>
        </w:rPr>
        <w:t>6.1 Clause</w:t>
      </w:r>
      <w:r w:rsidR="00435D8B" w:rsidRPr="001C3A9A">
        <w:rPr>
          <w:sz w:val="20"/>
          <w:szCs w:val="20"/>
        </w:rPr>
        <w:t xml:space="preserve"> sociale d’insertion par l’activité économique</w:t>
      </w:r>
      <w:bookmarkEnd w:id="33"/>
    </w:p>
    <w:p w14:paraId="5B77A4EE" w14:textId="689C2FA8" w:rsidR="00FB7E9C" w:rsidRPr="005B0838" w:rsidRDefault="00435D8B" w:rsidP="00761228">
      <w:pPr>
        <w:spacing w:after="0" w:line="240" w:lineRule="auto"/>
        <w:ind w:left="567" w:hanging="567"/>
        <w:jc w:val="both"/>
        <w:rPr>
          <w:rFonts w:asciiTheme="majorHAnsi" w:hAnsiTheme="majorHAnsi" w:cstheme="majorHAnsi"/>
          <w:sz w:val="20"/>
          <w:szCs w:val="20"/>
        </w:rPr>
      </w:pPr>
      <w:r w:rsidRPr="005B0838">
        <w:rPr>
          <w:rFonts w:asciiTheme="majorHAnsi" w:hAnsiTheme="majorHAnsi" w:cstheme="majorHAnsi"/>
          <w:sz w:val="20"/>
          <w:szCs w:val="20"/>
        </w:rPr>
        <w:t>Sans objet</w:t>
      </w:r>
    </w:p>
    <w:p w14:paraId="2F965C2E" w14:textId="77777777" w:rsidR="00FB7E9C" w:rsidRDefault="00FB7E9C" w:rsidP="00761228">
      <w:pPr>
        <w:spacing w:after="0" w:line="240" w:lineRule="auto"/>
        <w:ind w:left="567" w:hanging="567"/>
        <w:jc w:val="both"/>
        <w:rPr>
          <w:rFonts w:asciiTheme="majorHAnsi" w:hAnsiTheme="majorHAnsi" w:cstheme="majorHAnsi"/>
          <w:b/>
          <w:bCs/>
          <w:sz w:val="20"/>
          <w:szCs w:val="20"/>
        </w:rPr>
      </w:pPr>
    </w:p>
    <w:p w14:paraId="7F29D0F6" w14:textId="35329141" w:rsidR="0053298D" w:rsidRPr="001C3A9A" w:rsidRDefault="00C004F3" w:rsidP="00761228">
      <w:pPr>
        <w:pStyle w:val="Titre2"/>
        <w:ind w:hanging="567"/>
        <w:rPr>
          <w:sz w:val="20"/>
          <w:szCs w:val="20"/>
        </w:rPr>
      </w:pPr>
      <w:bookmarkStart w:id="34" w:name="_Toc200621511"/>
      <w:r w:rsidRPr="001C3A9A">
        <w:rPr>
          <w:sz w:val="20"/>
          <w:szCs w:val="20"/>
        </w:rPr>
        <w:t>6.2 Clauses</w:t>
      </w:r>
      <w:r w:rsidR="0053298D" w:rsidRPr="001C3A9A">
        <w:rPr>
          <w:sz w:val="20"/>
          <w:szCs w:val="20"/>
        </w:rPr>
        <w:t xml:space="preserve"> environnementales</w:t>
      </w:r>
      <w:bookmarkEnd w:id="34"/>
    </w:p>
    <w:p w14:paraId="6B21E9D8" w14:textId="4A4C7F71" w:rsidR="00435D8B" w:rsidRDefault="00435D8B" w:rsidP="00173EF9">
      <w:pPr>
        <w:spacing w:after="0" w:line="240" w:lineRule="auto"/>
        <w:rPr>
          <w:rFonts w:asciiTheme="majorHAnsi" w:hAnsiTheme="majorHAnsi" w:cstheme="majorHAnsi"/>
          <w:sz w:val="20"/>
          <w:szCs w:val="20"/>
        </w:rPr>
      </w:pPr>
      <w:bookmarkStart w:id="35" w:name="_Hlk200635853"/>
      <w:r w:rsidRPr="00435D8B">
        <w:rPr>
          <w:rFonts w:asciiTheme="majorHAnsi" w:hAnsiTheme="majorHAnsi" w:cstheme="majorHAnsi"/>
          <w:sz w:val="20"/>
          <w:szCs w:val="20"/>
        </w:rPr>
        <w:t>Le contrat comporte des obligations environnementales détaillées ci-dessous</w:t>
      </w:r>
      <w:r w:rsidR="0080301F">
        <w:rPr>
          <w:rFonts w:asciiTheme="majorHAnsi" w:hAnsiTheme="majorHAnsi" w:cstheme="majorHAnsi"/>
          <w:sz w:val="20"/>
          <w:szCs w:val="20"/>
        </w:rPr>
        <w:t> :</w:t>
      </w:r>
    </w:p>
    <w:p w14:paraId="760E5E8A" w14:textId="77777777" w:rsidR="0080301F" w:rsidRPr="00435D8B" w:rsidRDefault="0080301F" w:rsidP="00173EF9">
      <w:pPr>
        <w:spacing w:after="0" w:line="240" w:lineRule="auto"/>
        <w:rPr>
          <w:rFonts w:asciiTheme="majorHAnsi" w:hAnsiTheme="majorHAnsi" w:cstheme="majorHAnsi"/>
          <w:sz w:val="20"/>
          <w:szCs w:val="20"/>
        </w:rPr>
      </w:pPr>
    </w:p>
    <w:p w14:paraId="30F914BD" w14:textId="4BADE72E" w:rsidR="00435D8B" w:rsidRPr="0080301F" w:rsidRDefault="00435D8B" w:rsidP="005F752D">
      <w:pPr>
        <w:pStyle w:val="Paragraphedeliste"/>
        <w:numPr>
          <w:ilvl w:val="0"/>
          <w:numId w:val="1"/>
        </w:numPr>
        <w:spacing w:after="0" w:line="240" w:lineRule="auto"/>
        <w:jc w:val="both"/>
        <w:rPr>
          <w:rFonts w:asciiTheme="majorHAnsi" w:hAnsiTheme="majorHAnsi" w:cstheme="majorHAnsi"/>
          <w:sz w:val="20"/>
          <w:szCs w:val="20"/>
        </w:rPr>
      </w:pPr>
      <w:r w:rsidRPr="0080301F">
        <w:rPr>
          <w:rFonts w:asciiTheme="majorHAnsi" w:hAnsiTheme="majorHAnsi" w:cstheme="majorHAnsi"/>
          <w:sz w:val="20"/>
          <w:szCs w:val="20"/>
        </w:rPr>
        <w:t xml:space="preserve">Incitation et facilitation au recours à des exigences environnementales dans la conception et </w:t>
      </w:r>
      <w:r w:rsidR="006B2C81" w:rsidRPr="0080301F">
        <w:rPr>
          <w:rFonts w:asciiTheme="majorHAnsi" w:hAnsiTheme="majorHAnsi" w:cstheme="majorHAnsi"/>
          <w:sz w:val="20"/>
          <w:szCs w:val="20"/>
        </w:rPr>
        <w:t>l’exécution des</w:t>
      </w:r>
      <w:r w:rsidRPr="0080301F">
        <w:rPr>
          <w:rFonts w:asciiTheme="majorHAnsi" w:hAnsiTheme="majorHAnsi" w:cstheme="majorHAnsi"/>
          <w:sz w:val="20"/>
          <w:szCs w:val="20"/>
        </w:rPr>
        <w:t xml:space="preserve"> travaux</w:t>
      </w:r>
    </w:p>
    <w:p w14:paraId="49792CC8" w14:textId="6FFB38C3" w:rsidR="003A1D1E" w:rsidRDefault="00435D8B" w:rsidP="005F752D">
      <w:pPr>
        <w:spacing w:after="0" w:line="240" w:lineRule="auto"/>
        <w:ind w:left="709"/>
        <w:jc w:val="both"/>
        <w:rPr>
          <w:rFonts w:asciiTheme="majorHAnsi" w:hAnsiTheme="majorHAnsi" w:cstheme="majorHAnsi"/>
          <w:sz w:val="20"/>
          <w:szCs w:val="20"/>
        </w:rPr>
      </w:pPr>
      <w:r w:rsidRPr="00435D8B">
        <w:rPr>
          <w:rFonts w:asciiTheme="majorHAnsi" w:hAnsiTheme="majorHAnsi" w:cstheme="majorHAnsi"/>
          <w:sz w:val="20"/>
          <w:szCs w:val="20"/>
        </w:rPr>
        <w:t>Le titulaire s’engage à jouer un rôle actif dans la mise en œuvre d’une démarche environnementale en facilitant et en incitant l’ensemble des parties prenantes du chantier à adopter des pratiques en faveur du réemploi des matériaux, du recours à des matériaux biosourcés ou encore à la gestion optimisée des déchets.</w:t>
      </w:r>
    </w:p>
    <w:p w14:paraId="2AC29BAF" w14:textId="3DD40D10" w:rsidR="00435D8B" w:rsidRPr="00435D8B" w:rsidRDefault="00435D8B" w:rsidP="005F752D">
      <w:pPr>
        <w:spacing w:after="0" w:line="240" w:lineRule="auto"/>
        <w:ind w:left="709"/>
        <w:jc w:val="both"/>
        <w:rPr>
          <w:rFonts w:asciiTheme="majorHAnsi" w:hAnsiTheme="majorHAnsi" w:cstheme="majorHAnsi"/>
          <w:sz w:val="20"/>
          <w:szCs w:val="20"/>
        </w:rPr>
      </w:pPr>
      <w:r w:rsidRPr="00435D8B">
        <w:rPr>
          <w:rFonts w:asciiTheme="majorHAnsi" w:hAnsiTheme="majorHAnsi" w:cstheme="majorHAnsi"/>
          <w:sz w:val="20"/>
          <w:szCs w:val="20"/>
        </w:rPr>
        <w:t>À ce titre, lors des réunions de coordination et de planification, le titulaire propose des solutions techniques et organisationnelles facilitant l’utilisation de ces matériaux, dans le respect des contraintes réglementaires et des exigences de sécurité.</w:t>
      </w:r>
    </w:p>
    <w:p w14:paraId="265610F8" w14:textId="0B05F968" w:rsidR="00435D8B" w:rsidRPr="00435D8B" w:rsidRDefault="00435D8B" w:rsidP="005F752D">
      <w:pPr>
        <w:spacing w:after="0" w:line="240" w:lineRule="auto"/>
        <w:ind w:left="709"/>
        <w:jc w:val="both"/>
        <w:rPr>
          <w:rFonts w:asciiTheme="majorHAnsi" w:hAnsiTheme="majorHAnsi" w:cstheme="majorHAnsi"/>
          <w:sz w:val="20"/>
          <w:szCs w:val="20"/>
        </w:rPr>
      </w:pPr>
      <w:r w:rsidRPr="00435D8B">
        <w:rPr>
          <w:rFonts w:asciiTheme="majorHAnsi" w:hAnsiTheme="majorHAnsi" w:cstheme="majorHAnsi"/>
          <w:sz w:val="20"/>
          <w:szCs w:val="20"/>
        </w:rPr>
        <w:t>Il assure un suivi des fiches techniques et certifications environnementales des matériaux utilisés, en lien avec la maîtrise d’œuvre et la maîtrise d’ouvrage.</w:t>
      </w:r>
    </w:p>
    <w:p w14:paraId="0D539B75" w14:textId="19002CFA" w:rsidR="00435D8B" w:rsidRPr="00435D8B" w:rsidRDefault="00435D8B" w:rsidP="006C7D05">
      <w:pPr>
        <w:spacing w:after="0" w:line="240" w:lineRule="auto"/>
        <w:ind w:left="709"/>
        <w:rPr>
          <w:rFonts w:asciiTheme="majorHAnsi" w:hAnsiTheme="majorHAnsi" w:cstheme="majorHAnsi"/>
          <w:sz w:val="20"/>
          <w:szCs w:val="20"/>
        </w:rPr>
      </w:pPr>
      <w:r w:rsidRPr="00435D8B">
        <w:rPr>
          <w:rFonts w:asciiTheme="majorHAnsi" w:hAnsiTheme="majorHAnsi" w:cstheme="majorHAnsi"/>
          <w:sz w:val="20"/>
          <w:szCs w:val="20"/>
        </w:rPr>
        <w:t xml:space="preserve">Le titulaire doit anticiper et proposer des dispositions organisationnelles pour faciliter le stockage temporaire et le tri des matériaux réutilisables sur site. </w:t>
      </w:r>
      <w:r w:rsidR="0080301F">
        <w:rPr>
          <w:rFonts w:asciiTheme="majorHAnsi" w:hAnsiTheme="majorHAnsi" w:cstheme="majorHAnsi"/>
          <w:sz w:val="20"/>
          <w:szCs w:val="20"/>
        </w:rPr>
        <w:br/>
      </w:r>
      <w:r w:rsidRPr="00435D8B">
        <w:rPr>
          <w:rFonts w:asciiTheme="majorHAnsi" w:hAnsiTheme="majorHAnsi" w:cstheme="majorHAnsi"/>
          <w:sz w:val="20"/>
          <w:szCs w:val="20"/>
        </w:rPr>
        <w:t>Il propose des zones de stockage adaptées et favorise la mutualisation des espaces de stockage pour les matériaux en attente de réemploi. Il s’assure également que la logistique de chantier permet une circulation efficace des matériaux tout en réduisant les nuisances environnementales.</w:t>
      </w:r>
    </w:p>
    <w:p w14:paraId="07E3787A" w14:textId="77777777" w:rsidR="0080301F" w:rsidRDefault="0080301F" w:rsidP="005F752D">
      <w:pPr>
        <w:spacing w:after="0" w:line="240" w:lineRule="auto"/>
        <w:jc w:val="both"/>
        <w:rPr>
          <w:rFonts w:asciiTheme="majorHAnsi" w:hAnsiTheme="majorHAnsi" w:cstheme="majorHAnsi"/>
          <w:sz w:val="20"/>
          <w:szCs w:val="20"/>
        </w:rPr>
      </w:pPr>
    </w:p>
    <w:p w14:paraId="4964F570" w14:textId="36CA3F19" w:rsidR="00435D8B" w:rsidRPr="00435D8B" w:rsidRDefault="00435D8B" w:rsidP="005F752D">
      <w:pPr>
        <w:spacing w:after="0" w:line="240" w:lineRule="auto"/>
        <w:ind w:left="709"/>
        <w:jc w:val="both"/>
        <w:rPr>
          <w:rFonts w:asciiTheme="majorHAnsi" w:hAnsiTheme="majorHAnsi" w:cstheme="majorHAnsi"/>
          <w:sz w:val="20"/>
          <w:szCs w:val="20"/>
        </w:rPr>
      </w:pPr>
      <w:r w:rsidRPr="00435D8B">
        <w:rPr>
          <w:rFonts w:asciiTheme="majorHAnsi" w:hAnsiTheme="majorHAnsi" w:cstheme="majorHAnsi"/>
          <w:sz w:val="20"/>
          <w:szCs w:val="20"/>
        </w:rPr>
        <w:t>Tout particulièrement, le Coordonnateur SPS doit veiller à ce que les solutions de stockage et de gestion des</w:t>
      </w:r>
      <w:r w:rsidR="00173EF9">
        <w:rPr>
          <w:rFonts w:asciiTheme="majorHAnsi" w:hAnsiTheme="majorHAnsi" w:cstheme="majorHAnsi"/>
          <w:sz w:val="20"/>
          <w:szCs w:val="20"/>
        </w:rPr>
        <w:t xml:space="preserve"> </w:t>
      </w:r>
      <w:r w:rsidRPr="00435D8B">
        <w:rPr>
          <w:rFonts w:asciiTheme="majorHAnsi" w:hAnsiTheme="majorHAnsi" w:cstheme="majorHAnsi"/>
          <w:sz w:val="20"/>
          <w:szCs w:val="20"/>
        </w:rPr>
        <w:t>matériaux ne créent pas de risques pour la sécurité des travailleurs.</w:t>
      </w:r>
    </w:p>
    <w:p w14:paraId="2116BB1F" w14:textId="1F47B270" w:rsidR="00435D8B" w:rsidRDefault="00435D8B" w:rsidP="005F752D">
      <w:pPr>
        <w:spacing w:after="0" w:line="240" w:lineRule="auto"/>
        <w:ind w:left="709"/>
        <w:jc w:val="both"/>
        <w:rPr>
          <w:rFonts w:asciiTheme="majorHAnsi" w:hAnsiTheme="majorHAnsi" w:cstheme="majorHAnsi"/>
          <w:sz w:val="20"/>
          <w:szCs w:val="20"/>
        </w:rPr>
      </w:pPr>
      <w:r w:rsidRPr="00435D8B">
        <w:rPr>
          <w:rFonts w:asciiTheme="majorHAnsi" w:hAnsiTheme="majorHAnsi" w:cstheme="majorHAnsi"/>
          <w:sz w:val="20"/>
          <w:szCs w:val="20"/>
        </w:rPr>
        <w:t>Le titulaire intègre dans les réunions de chantier un point régulier sur la gestion et la valorisation des déchets, en rappelant les bonnes pratiques et les exigences réglementaires</w:t>
      </w:r>
    </w:p>
    <w:p w14:paraId="79B6416B" w14:textId="77777777" w:rsidR="00435D8B" w:rsidRDefault="00435D8B" w:rsidP="005F752D">
      <w:pPr>
        <w:spacing w:after="0" w:line="240" w:lineRule="auto"/>
        <w:ind w:left="284"/>
        <w:jc w:val="both"/>
        <w:rPr>
          <w:rFonts w:asciiTheme="majorHAnsi" w:hAnsiTheme="majorHAnsi" w:cstheme="majorHAnsi"/>
          <w:sz w:val="20"/>
          <w:szCs w:val="20"/>
        </w:rPr>
      </w:pPr>
    </w:p>
    <w:p w14:paraId="5FC2CC73" w14:textId="1617EFA2" w:rsidR="00435D8B" w:rsidRPr="0080301F" w:rsidRDefault="0080301F" w:rsidP="005F752D">
      <w:pPr>
        <w:pStyle w:val="Paragraphedeliste"/>
        <w:numPr>
          <w:ilvl w:val="0"/>
          <w:numId w:val="1"/>
        </w:numPr>
        <w:spacing w:after="0" w:line="240" w:lineRule="auto"/>
        <w:jc w:val="both"/>
        <w:rPr>
          <w:rFonts w:asciiTheme="majorHAnsi" w:hAnsiTheme="majorHAnsi" w:cstheme="majorHAnsi"/>
          <w:sz w:val="20"/>
          <w:szCs w:val="20"/>
        </w:rPr>
      </w:pPr>
      <w:r w:rsidRPr="0080301F">
        <w:rPr>
          <w:rFonts w:asciiTheme="majorHAnsi" w:hAnsiTheme="majorHAnsi" w:cstheme="majorHAnsi"/>
          <w:sz w:val="20"/>
          <w:szCs w:val="20"/>
        </w:rPr>
        <w:t>Limitation</w:t>
      </w:r>
      <w:r w:rsidR="00435D8B" w:rsidRPr="0080301F">
        <w:rPr>
          <w:rFonts w:asciiTheme="majorHAnsi" w:hAnsiTheme="majorHAnsi" w:cstheme="majorHAnsi"/>
          <w:sz w:val="20"/>
          <w:szCs w:val="20"/>
        </w:rPr>
        <w:t xml:space="preserve"> </w:t>
      </w:r>
      <w:r>
        <w:rPr>
          <w:rFonts w:asciiTheme="majorHAnsi" w:hAnsiTheme="majorHAnsi" w:cstheme="majorHAnsi"/>
          <w:sz w:val="20"/>
          <w:szCs w:val="20"/>
        </w:rPr>
        <w:t>d</w:t>
      </w:r>
      <w:r w:rsidR="00435D8B" w:rsidRPr="0080301F">
        <w:rPr>
          <w:rFonts w:asciiTheme="majorHAnsi" w:hAnsiTheme="majorHAnsi" w:cstheme="majorHAnsi"/>
          <w:sz w:val="20"/>
          <w:szCs w:val="20"/>
        </w:rPr>
        <w:t>es émissions de gaz à effet de serre.</w:t>
      </w:r>
    </w:p>
    <w:p w14:paraId="5A7C338F" w14:textId="602D3554" w:rsidR="00435D8B" w:rsidRPr="00435D8B" w:rsidRDefault="00435D8B" w:rsidP="005F752D">
      <w:pPr>
        <w:spacing w:after="0" w:line="240" w:lineRule="auto"/>
        <w:ind w:left="709"/>
        <w:jc w:val="both"/>
        <w:rPr>
          <w:rFonts w:asciiTheme="majorHAnsi" w:hAnsiTheme="majorHAnsi" w:cstheme="majorHAnsi"/>
          <w:sz w:val="20"/>
          <w:szCs w:val="20"/>
        </w:rPr>
      </w:pPr>
      <w:r w:rsidRPr="00435D8B">
        <w:rPr>
          <w:rFonts w:asciiTheme="majorHAnsi" w:hAnsiTheme="majorHAnsi" w:cstheme="majorHAnsi"/>
          <w:sz w:val="20"/>
          <w:szCs w:val="20"/>
        </w:rPr>
        <w:t xml:space="preserve">Pour l'application de ces stipulations, le Titulaire établit sur demande </w:t>
      </w:r>
      <w:r w:rsidR="0080301F">
        <w:rPr>
          <w:rFonts w:asciiTheme="majorHAnsi" w:hAnsiTheme="majorHAnsi" w:cstheme="majorHAnsi"/>
          <w:sz w:val="20"/>
          <w:szCs w:val="20"/>
        </w:rPr>
        <w:t>de la CCI</w:t>
      </w:r>
      <w:r w:rsidRPr="00435D8B">
        <w:rPr>
          <w:rFonts w:asciiTheme="majorHAnsi" w:hAnsiTheme="majorHAnsi" w:cstheme="majorHAnsi"/>
          <w:sz w:val="20"/>
          <w:szCs w:val="20"/>
        </w:rPr>
        <w:t xml:space="preserve"> un rapport afin d'identifier les émissions de gaz à effet de serre induites par l'exécution de l’accord-cadre. Ce rapport fait apparaitre les principaux postes émetteurs et leurs proportions respectives. Il met en évidence des stratégies de réduction des émissions et il est assorti d'un plan d'actions présenté </w:t>
      </w:r>
      <w:r w:rsidR="0080301F">
        <w:rPr>
          <w:rFonts w:asciiTheme="majorHAnsi" w:hAnsiTheme="majorHAnsi" w:cstheme="majorHAnsi"/>
          <w:sz w:val="20"/>
          <w:szCs w:val="20"/>
        </w:rPr>
        <w:t>à la CCI</w:t>
      </w:r>
      <w:r w:rsidRPr="00435D8B">
        <w:rPr>
          <w:rFonts w:asciiTheme="majorHAnsi" w:hAnsiTheme="majorHAnsi" w:cstheme="majorHAnsi"/>
          <w:sz w:val="20"/>
          <w:szCs w:val="20"/>
        </w:rPr>
        <w:t>. Le Titulaire met en place un système de collecte des informations nécessaires à la réalisation de ce bilan détaillé.</w:t>
      </w:r>
    </w:p>
    <w:p w14:paraId="2CB99224" w14:textId="77777777" w:rsidR="0080301F" w:rsidRDefault="0080301F" w:rsidP="005F752D">
      <w:pPr>
        <w:spacing w:after="0" w:line="240" w:lineRule="auto"/>
        <w:ind w:left="709"/>
        <w:jc w:val="both"/>
        <w:rPr>
          <w:rFonts w:asciiTheme="majorHAnsi" w:hAnsiTheme="majorHAnsi" w:cstheme="majorHAnsi"/>
          <w:sz w:val="20"/>
          <w:szCs w:val="20"/>
        </w:rPr>
      </w:pPr>
    </w:p>
    <w:p w14:paraId="3F3EAE4D" w14:textId="4163CCEE" w:rsidR="00435D8B" w:rsidRPr="0080301F" w:rsidRDefault="00435D8B" w:rsidP="005F752D">
      <w:pPr>
        <w:pStyle w:val="Paragraphedeliste"/>
        <w:numPr>
          <w:ilvl w:val="0"/>
          <w:numId w:val="1"/>
        </w:numPr>
        <w:spacing w:after="0" w:line="240" w:lineRule="auto"/>
        <w:jc w:val="both"/>
        <w:rPr>
          <w:rFonts w:asciiTheme="majorHAnsi" w:hAnsiTheme="majorHAnsi" w:cstheme="majorHAnsi"/>
          <w:sz w:val="20"/>
          <w:szCs w:val="20"/>
        </w:rPr>
      </w:pPr>
      <w:r w:rsidRPr="0080301F">
        <w:rPr>
          <w:rFonts w:asciiTheme="majorHAnsi" w:hAnsiTheme="majorHAnsi" w:cstheme="majorHAnsi"/>
          <w:sz w:val="20"/>
          <w:szCs w:val="20"/>
        </w:rPr>
        <w:t>Sensibilisation des intervenants aux problématiques environnementales : le Titulaire s'engage à sensibiliser l'ensemble de ses intervenants concernés aux problématiques environnementales susceptibles d'être rencontrées dans le cadre de l'exécution de l’accord-cadre.</w:t>
      </w:r>
    </w:p>
    <w:p w14:paraId="1C55E9D6" w14:textId="77777777" w:rsidR="006B2C81" w:rsidRDefault="006B2C81" w:rsidP="005F752D">
      <w:pPr>
        <w:spacing w:after="0" w:line="240" w:lineRule="auto"/>
        <w:ind w:left="284"/>
        <w:jc w:val="both"/>
        <w:rPr>
          <w:rFonts w:asciiTheme="majorHAnsi" w:hAnsiTheme="majorHAnsi" w:cstheme="majorHAnsi"/>
          <w:sz w:val="20"/>
          <w:szCs w:val="20"/>
        </w:rPr>
      </w:pPr>
    </w:p>
    <w:p w14:paraId="62B19A7C" w14:textId="7EBC6404" w:rsidR="00435D8B" w:rsidRPr="00435D8B" w:rsidRDefault="00435D8B" w:rsidP="005F752D">
      <w:pPr>
        <w:spacing w:after="0" w:line="240" w:lineRule="auto"/>
        <w:jc w:val="both"/>
        <w:rPr>
          <w:rFonts w:asciiTheme="majorHAnsi" w:hAnsiTheme="majorHAnsi" w:cstheme="majorHAnsi"/>
          <w:sz w:val="20"/>
          <w:szCs w:val="20"/>
        </w:rPr>
      </w:pPr>
      <w:r w:rsidRPr="00435D8B">
        <w:rPr>
          <w:rFonts w:asciiTheme="majorHAnsi" w:hAnsiTheme="majorHAnsi" w:cstheme="majorHAnsi"/>
          <w:sz w:val="20"/>
          <w:szCs w:val="20"/>
        </w:rPr>
        <w:t>Pour l'application de ces stipulations, le Titulaire est chargé :</w:t>
      </w:r>
    </w:p>
    <w:p w14:paraId="4FF01C2B" w14:textId="53BC97EB" w:rsidR="00435D8B" w:rsidRPr="006B2C81" w:rsidRDefault="00435D8B" w:rsidP="005F752D">
      <w:pPr>
        <w:pStyle w:val="Paragraphedeliste"/>
        <w:numPr>
          <w:ilvl w:val="0"/>
          <w:numId w:val="32"/>
        </w:numPr>
        <w:spacing w:after="0" w:line="240" w:lineRule="auto"/>
        <w:jc w:val="both"/>
        <w:rPr>
          <w:rFonts w:asciiTheme="majorHAnsi" w:hAnsiTheme="majorHAnsi" w:cstheme="majorHAnsi"/>
          <w:sz w:val="20"/>
          <w:szCs w:val="20"/>
        </w:rPr>
      </w:pPr>
      <w:r w:rsidRPr="006B2C81">
        <w:rPr>
          <w:rFonts w:asciiTheme="majorHAnsi" w:hAnsiTheme="majorHAnsi" w:cstheme="majorHAnsi"/>
          <w:sz w:val="20"/>
          <w:szCs w:val="20"/>
        </w:rPr>
        <w:t>D'identifier les problématiques environnementales en lien avec l'exécution de l’accord-</w:t>
      </w:r>
      <w:r w:rsidR="00787A64" w:rsidRPr="006B2C81">
        <w:rPr>
          <w:rFonts w:asciiTheme="majorHAnsi" w:hAnsiTheme="majorHAnsi" w:cstheme="majorHAnsi"/>
          <w:sz w:val="20"/>
          <w:szCs w:val="20"/>
        </w:rPr>
        <w:t>cadre ;</w:t>
      </w:r>
    </w:p>
    <w:p w14:paraId="08AEE692" w14:textId="77777777" w:rsidR="00435D8B" w:rsidRPr="006B2C81" w:rsidRDefault="00435D8B" w:rsidP="005F752D">
      <w:pPr>
        <w:pStyle w:val="Paragraphedeliste"/>
        <w:numPr>
          <w:ilvl w:val="0"/>
          <w:numId w:val="32"/>
        </w:numPr>
        <w:spacing w:after="0" w:line="240" w:lineRule="auto"/>
        <w:jc w:val="both"/>
        <w:rPr>
          <w:rFonts w:asciiTheme="majorHAnsi" w:hAnsiTheme="majorHAnsi" w:cstheme="majorHAnsi"/>
          <w:sz w:val="20"/>
          <w:szCs w:val="20"/>
        </w:rPr>
      </w:pPr>
      <w:r w:rsidRPr="006B2C81">
        <w:rPr>
          <w:rFonts w:asciiTheme="majorHAnsi" w:hAnsiTheme="majorHAnsi" w:cstheme="majorHAnsi"/>
          <w:sz w:val="20"/>
          <w:szCs w:val="20"/>
        </w:rPr>
        <w:t>De mettre en place les actions afin de sensibiliser ses différents intervenants ;</w:t>
      </w:r>
    </w:p>
    <w:p w14:paraId="18EECEF3" w14:textId="42D5AEBF" w:rsidR="00435D8B" w:rsidRDefault="00435D8B" w:rsidP="005F752D">
      <w:pPr>
        <w:pStyle w:val="Paragraphedeliste"/>
        <w:numPr>
          <w:ilvl w:val="0"/>
          <w:numId w:val="32"/>
        </w:numPr>
        <w:spacing w:after="0" w:line="240" w:lineRule="auto"/>
        <w:jc w:val="both"/>
        <w:rPr>
          <w:rFonts w:asciiTheme="majorHAnsi" w:hAnsiTheme="majorHAnsi" w:cstheme="majorHAnsi"/>
          <w:sz w:val="20"/>
          <w:szCs w:val="20"/>
        </w:rPr>
      </w:pPr>
      <w:r w:rsidRPr="006B2C81">
        <w:rPr>
          <w:rFonts w:asciiTheme="majorHAnsi" w:hAnsiTheme="majorHAnsi" w:cstheme="majorHAnsi"/>
          <w:sz w:val="20"/>
          <w:szCs w:val="20"/>
        </w:rPr>
        <w:t xml:space="preserve">De rendre compte </w:t>
      </w:r>
      <w:r w:rsidR="0080301F">
        <w:rPr>
          <w:rFonts w:asciiTheme="majorHAnsi" w:hAnsiTheme="majorHAnsi" w:cstheme="majorHAnsi"/>
          <w:sz w:val="20"/>
          <w:szCs w:val="20"/>
        </w:rPr>
        <w:t xml:space="preserve">à la CCI </w:t>
      </w:r>
      <w:r w:rsidRPr="006B2C81">
        <w:rPr>
          <w:rFonts w:asciiTheme="majorHAnsi" w:hAnsiTheme="majorHAnsi" w:cstheme="majorHAnsi"/>
          <w:sz w:val="20"/>
          <w:szCs w:val="20"/>
        </w:rPr>
        <w:t>des problématiques identifiées et des actions mises en œuvre pour les résoudre</w:t>
      </w:r>
    </w:p>
    <w:bookmarkEnd w:id="35"/>
    <w:p w14:paraId="48551BDB" w14:textId="77777777" w:rsidR="00D14E8A" w:rsidRDefault="00D14E8A" w:rsidP="00D14E8A">
      <w:pPr>
        <w:spacing w:after="0" w:line="240" w:lineRule="auto"/>
        <w:rPr>
          <w:rFonts w:asciiTheme="majorHAnsi" w:hAnsiTheme="majorHAnsi" w:cstheme="majorHAnsi"/>
          <w:sz w:val="20"/>
          <w:szCs w:val="20"/>
        </w:rPr>
      </w:pPr>
    </w:p>
    <w:p w14:paraId="4BAB1D63" w14:textId="59D71B1A" w:rsidR="00D14E8A" w:rsidRPr="00F9047A" w:rsidRDefault="00D14E8A" w:rsidP="00D14E8A">
      <w:pPr>
        <w:pStyle w:val="Titre1"/>
        <w:rPr>
          <w:highlight w:val="lightGray"/>
        </w:rPr>
      </w:pPr>
      <w:bookmarkStart w:id="36" w:name="_Toc200621512"/>
      <w:r w:rsidRPr="00F9047A">
        <w:rPr>
          <w:highlight w:val="lightGray"/>
        </w:rPr>
        <w:t xml:space="preserve">ARTICLE </w:t>
      </w:r>
      <w:r w:rsidR="001C3A9A">
        <w:rPr>
          <w:highlight w:val="lightGray"/>
        </w:rPr>
        <w:t>7</w:t>
      </w:r>
      <w:r w:rsidRPr="00F9047A">
        <w:rPr>
          <w:highlight w:val="lightGray"/>
        </w:rPr>
        <w:t xml:space="preserve"> </w:t>
      </w:r>
      <w:r>
        <w:rPr>
          <w:highlight w:val="lightGray"/>
        </w:rPr>
        <w:t>–</w:t>
      </w:r>
      <w:r w:rsidRPr="00F9047A">
        <w:rPr>
          <w:highlight w:val="lightGray"/>
        </w:rPr>
        <w:t xml:space="preserve"> </w:t>
      </w:r>
      <w:r>
        <w:rPr>
          <w:highlight w:val="lightGray"/>
        </w:rPr>
        <w:t>CONDITIONS GENERALES D’EXECUTION</w:t>
      </w:r>
      <w:bookmarkEnd w:id="36"/>
    </w:p>
    <w:p w14:paraId="3D5F193C" w14:textId="77777777" w:rsidR="00D14E8A" w:rsidRDefault="00D14E8A" w:rsidP="00D14E8A">
      <w:pPr>
        <w:spacing w:after="0" w:line="240" w:lineRule="auto"/>
        <w:rPr>
          <w:rFonts w:asciiTheme="majorHAnsi" w:hAnsiTheme="majorHAnsi" w:cstheme="majorHAnsi"/>
          <w:sz w:val="20"/>
          <w:szCs w:val="20"/>
        </w:rPr>
      </w:pPr>
    </w:p>
    <w:p w14:paraId="1E0C740E" w14:textId="54F3FD21" w:rsidR="00584350" w:rsidRPr="001C3A9A" w:rsidRDefault="001C3A9A" w:rsidP="001C3A9A">
      <w:pPr>
        <w:pStyle w:val="Titre2"/>
        <w:ind w:left="0" w:firstLine="0"/>
        <w:rPr>
          <w:sz w:val="20"/>
          <w:szCs w:val="20"/>
        </w:rPr>
      </w:pPr>
      <w:bookmarkStart w:id="37" w:name="_Toc200621513"/>
      <w:r w:rsidRPr="001C3A9A">
        <w:rPr>
          <w:sz w:val="20"/>
          <w:szCs w:val="20"/>
        </w:rPr>
        <w:t>7.</w:t>
      </w:r>
      <w:r w:rsidR="0080301F">
        <w:rPr>
          <w:sz w:val="20"/>
          <w:szCs w:val="20"/>
        </w:rPr>
        <w:t>1</w:t>
      </w:r>
      <w:r w:rsidRPr="001C3A9A">
        <w:rPr>
          <w:sz w:val="20"/>
          <w:szCs w:val="20"/>
        </w:rPr>
        <w:t xml:space="preserve"> </w:t>
      </w:r>
      <w:r w:rsidR="00BC152A">
        <w:rPr>
          <w:sz w:val="20"/>
          <w:szCs w:val="20"/>
        </w:rPr>
        <w:t>Réalisation de prestations similaires</w:t>
      </w:r>
      <w:bookmarkEnd w:id="37"/>
      <w:r w:rsidR="00BC152A">
        <w:rPr>
          <w:sz w:val="20"/>
          <w:szCs w:val="20"/>
        </w:rPr>
        <w:t xml:space="preserve"> </w:t>
      </w:r>
    </w:p>
    <w:p w14:paraId="6B785CBC" w14:textId="77777777" w:rsidR="00584350" w:rsidRPr="00584350" w:rsidRDefault="00584350" w:rsidP="001C3A9A">
      <w:pPr>
        <w:spacing w:after="0" w:line="240" w:lineRule="auto"/>
        <w:rPr>
          <w:rFonts w:asciiTheme="majorHAnsi" w:hAnsiTheme="majorHAnsi" w:cstheme="majorHAnsi"/>
          <w:sz w:val="20"/>
          <w:szCs w:val="20"/>
        </w:rPr>
      </w:pPr>
    </w:p>
    <w:p w14:paraId="02E39402" w14:textId="66C5EEFD" w:rsidR="00584350" w:rsidRP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lastRenderedPageBreak/>
        <w:t xml:space="preserve">En application de l’article R2122-7 </w:t>
      </w:r>
      <w:r w:rsidR="0080301F">
        <w:rPr>
          <w:rFonts w:asciiTheme="majorHAnsi" w:hAnsiTheme="majorHAnsi" w:cstheme="majorHAnsi"/>
          <w:sz w:val="20"/>
          <w:szCs w:val="20"/>
        </w:rPr>
        <w:t>la CCI</w:t>
      </w:r>
      <w:r w:rsidRPr="00584350">
        <w:rPr>
          <w:rFonts w:asciiTheme="majorHAnsi" w:hAnsiTheme="majorHAnsi" w:cstheme="majorHAnsi"/>
          <w:sz w:val="20"/>
          <w:szCs w:val="20"/>
        </w:rPr>
        <w:t xml:space="preserve"> peut passer un ou plusieurs marchés de services similaires à un marché subséquent sans publicité ni mise en concurrence préalables avec le Titulaire. Ces nouveaux marchés peuvent être conclus dans un délai de 3 ans à compter de la notification du présent marché subséquent.</w:t>
      </w:r>
    </w:p>
    <w:p w14:paraId="0369C7F2" w14:textId="32957A56" w:rsidR="00584350" w:rsidRP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 xml:space="preserve">En cas de marché de prestations similaires le Titulaire est consulté sur la base d’un descriptif technique des travaux envisagés par </w:t>
      </w:r>
      <w:r w:rsidR="0080301F">
        <w:rPr>
          <w:rFonts w:asciiTheme="majorHAnsi" w:hAnsiTheme="majorHAnsi" w:cstheme="majorHAnsi"/>
          <w:sz w:val="20"/>
          <w:szCs w:val="20"/>
        </w:rPr>
        <w:t>la CCI</w:t>
      </w:r>
      <w:r w:rsidRPr="00584350">
        <w:rPr>
          <w:rFonts w:asciiTheme="majorHAnsi" w:hAnsiTheme="majorHAnsi" w:cstheme="majorHAnsi"/>
          <w:sz w:val="20"/>
          <w:szCs w:val="20"/>
        </w:rPr>
        <w:t xml:space="preserve"> et des prestations intellectuelles afférentes et remet une offre de prix cohérente avec celle du marché subséquent. </w:t>
      </w:r>
    </w:p>
    <w:p w14:paraId="432C62B6" w14:textId="417A47F6" w:rsid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Est considérée comme une prestation similaire une prestation se rapportant à une même opération de travaux. Les</w:t>
      </w:r>
      <w:r>
        <w:rPr>
          <w:rFonts w:asciiTheme="majorHAnsi" w:hAnsiTheme="majorHAnsi" w:cstheme="majorHAnsi"/>
          <w:sz w:val="20"/>
          <w:szCs w:val="20"/>
        </w:rPr>
        <w:t xml:space="preserve"> </w:t>
      </w:r>
      <w:r w:rsidRPr="00584350">
        <w:rPr>
          <w:rFonts w:asciiTheme="majorHAnsi" w:hAnsiTheme="majorHAnsi" w:cstheme="majorHAnsi"/>
          <w:sz w:val="20"/>
          <w:szCs w:val="20"/>
        </w:rPr>
        <w:t>prestations rattachées à une opération de travaux distincte font l’objet d’une remise en concurrence des titulaires de l’accord-cadre.</w:t>
      </w:r>
    </w:p>
    <w:p w14:paraId="039E953E" w14:textId="77777777" w:rsidR="00584350" w:rsidRDefault="00584350" w:rsidP="001C3A9A">
      <w:pPr>
        <w:spacing w:after="0" w:line="240" w:lineRule="auto"/>
        <w:rPr>
          <w:rFonts w:asciiTheme="majorHAnsi" w:hAnsiTheme="majorHAnsi" w:cstheme="majorHAnsi"/>
          <w:sz w:val="20"/>
          <w:szCs w:val="20"/>
        </w:rPr>
      </w:pPr>
    </w:p>
    <w:p w14:paraId="3BDDF4C0" w14:textId="71CBDEBF" w:rsidR="00584350" w:rsidRPr="001C3A9A" w:rsidRDefault="001C3A9A" w:rsidP="001C3A9A">
      <w:pPr>
        <w:pStyle w:val="Titre2"/>
        <w:ind w:left="0" w:firstLine="0"/>
        <w:rPr>
          <w:sz w:val="20"/>
          <w:szCs w:val="20"/>
        </w:rPr>
      </w:pPr>
      <w:bookmarkStart w:id="38" w:name="_Toc200621514"/>
      <w:r w:rsidRPr="001C3A9A">
        <w:rPr>
          <w:sz w:val="20"/>
          <w:szCs w:val="20"/>
        </w:rPr>
        <w:t>7.</w:t>
      </w:r>
      <w:r w:rsidR="00D024C4">
        <w:rPr>
          <w:sz w:val="20"/>
          <w:szCs w:val="20"/>
        </w:rPr>
        <w:t>2</w:t>
      </w:r>
      <w:r w:rsidRPr="001C3A9A">
        <w:rPr>
          <w:sz w:val="20"/>
          <w:szCs w:val="20"/>
        </w:rPr>
        <w:t xml:space="preserve"> </w:t>
      </w:r>
      <w:r w:rsidR="00BC152A">
        <w:rPr>
          <w:sz w:val="20"/>
          <w:szCs w:val="20"/>
        </w:rPr>
        <w:t>Continuité dans l’exécution des prestations et interlocuteur unique</w:t>
      </w:r>
      <w:bookmarkEnd w:id="38"/>
    </w:p>
    <w:p w14:paraId="5EE8E51A" w14:textId="77777777" w:rsidR="00584350" w:rsidRDefault="00584350" w:rsidP="001C3A9A">
      <w:pPr>
        <w:spacing w:after="0" w:line="240" w:lineRule="auto"/>
        <w:rPr>
          <w:rFonts w:asciiTheme="majorHAnsi" w:hAnsiTheme="majorHAnsi" w:cstheme="majorHAnsi"/>
          <w:sz w:val="20"/>
          <w:szCs w:val="20"/>
        </w:rPr>
      </w:pPr>
    </w:p>
    <w:p w14:paraId="0B2D69BB" w14:textId="19B2C8D8" w:rsidR="00584350" w:rsidRP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 xml:space="preserve">Le Titulaire désigne un chargé d’affaire, interlocuteur unique, chargé du suivi global de la prestation, objet de l’accord-cadre puis </w:t>
      </w:r>
      <w:r w:rsidR="00D024C4">
        <w:rPr>
          <w:rFonts w:asciiTheme="majorHAnsi" w:hAnsiTheme="majorHAnsi" w:cstheme="majorHAnsi"/>
          <w:sz w:val="20"/>
          <w:szCs w:val="20"/>
        </w:rPr>
        <w:t>des</w:t>
      </w:r>
      <w:r w:rsidRPr="00584350">
        <w:rPr>
          <w:rFonts w:asciiTheme="majorHAnsi" w:hAnsiTheme="majorHAnsi" w:cstheme="majorHAnsi"/>
          <w:sz w:val="20"/>
          <w:szCs w:val="20"/>
        </w:rPr>
        <w:t xml:space="preserve"> marché</w:t>
      </w:r>
      <w:r w:rsidR="00D024C4">
        <w:rPr>
          <w:rFonts w:asciiTheme="majorHAnsi" w:hAnsiTheme="majorHAnsi" w:cstheme="majorHAnsi"/>
          <w:sz w:val="20"/>
          <w:szCs w:val="20"/>
        </w:rPr>
        <w:t>s</w:t>
      </w:r>
      <w:r w:rsidRPr="00584350">
        <w:rPr>
          <w:rFonts w:asciiTheme="majorHAnsi" w:hAnsiTheme="majorHAnsi" w:cstheme="majorHAnsi"/>
          <w:sz w:val="20"/>
          <w:szCs w:val="20"/>
        </w:rPr>
        <w:t xml:space="preserve"> subséquent</w:t>
      </w:r>
      <w:r w:rsidR="00D024C4">
        <w:rPr>
          <w:rFonts w:asciiTheme="majorHAnsi" w:hAnsiTheme="majorHAnsi" w:cstheme="majorHAnsi"/>
          <w:sz w:val="20"/>
          <w:szCs w:val="20"/>
        </w:rPr>
        <w:t>s</w:t>
      </w:r>
      <w:r w:rsidRPr="00584350">
        <w:rPr>
          <w:rFonts w:asciiTheme="majorHAnsi" w:hAnsiTheme="majorHAnsi" w:cstheme="majorHAnsi"/>
          <w:sz w:val="20"/>
          <w:szCs w:val="20"/>
        </w:rPr>
        <w:t xml:space="preserve"> qui lui </w:t>
      </w:r>
      <w:r w:rsidR="00D024C4">
        <w:rPr>
          <w:rFonts w:asciiTheme="majorHAnsi" w:hAnsiTheme="majorHAnsi" w:cstheme="majorHAnsi"/>
          <w:sz w:val="20"/>
          <w:szCs w:val="20"/>
        </w:rPr>
        <w:t xml:space="preserve">sont </w:t>
      </w:r>
      <w:r w:rsidRPr="00584350">
        <w:rPr>
          <w:rFonts w:asciiTheme="majorHAnsi" w:hAnsiTheme="majorHAnsi" w:cstheme="majorHAnsi"/>
          <w:sz w:val="20"/>
          <w:szCs w:val="20"/>
        </w:rPr>
        <w:t>notifié</w:t>
      </w:r>
      <w:r w:rsidR="00D024C4">
        <w:rPr>
          <w:rFonts w:asciiTheme="majorHAnsi" w:hAnsiTheme="majorHAnsi" w:cstheme="majorHAnsi"/>
          <w:sz w:val="20"/>
          <w:szCs w:val="20"/>
        </w:rPr>
        <w:t>s</w:t>
      </w:r>
      <w:r w:rsidRPr="00584350">
        <w:rPr>
          <w:rFonts w:asciiTheme="majorHAnsi" w:hAnsiTheme="majorHAnsi" w:cstheme="majorHAnsi"/>
          <w:sz w:val="20"/>
          <w:szCs w:val="20"/>
        </w:rPr>
        <w:t xml:space="preserve">. Le Titulaire s’engage à maintenir pendant toute la durée de l’accord-cadre la même personne physique que celle présentée dans son offre. </w:t>
      </w:r>
    </w:p>
    <w:p w14:paraId="2B5E933A" w14:textId="545DE9FE" w:rsidR="00584350" w:rsidRP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Toutefois, il peut y avoir plusieurs intervenants dédiés à l’exécution du lot ainsi que des suppléants, la présente clause s’appliquant à l’ensemble de ces personnes qui sont intuitu personae dédiées à l’exécution du contrat.</w:t>
      </w:r>
    </w:p>
    <w:p w14:paraId="6799CB61" w14:textId="23C1E0C8" w:rsidR="00584350" w:rsidRP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 xml:space="preserve">Par dérogation aux articles 3.4.2 et 3.4.3 du CCAG-PI, le Titulaire a l’obligation de communiquer dans les 8 jours </w:t>
      </w:r>
      <w:r w:rsidR="00D024C4">
        <w:rPr>
          <w:rFonts w:asciiTheme="majorHAnsi" w:hAnsiTheme="majorHAnsi" w:cstheme="majorHAnsi"/>
          <w:sz w:val="20"/>
          <w:szCs w:val="20"/>
        </w:rPr>
        <w:t xml:space="preserve">à la CCI </w:t>
      </w:r>
      <w:r w:rsidRPr="00584350">
        <w:rPr>
          <w:rFonts w:asciiTheme="majorHAnsi" w:hAnsiTheme="majorHAnsi" w:cstheme="majorHAnsi"/>
          <w:sz w:val="20"/>
          <w:szCs w:val="20"/>
        </w:rPr>
        <w:t>suivant le fait générateur, toute modification le concernant et survenant au cours de l’exécution de l’accord-cadre, du marché subséquent telle que, notamment, l’identité de la ou des personnes ayant le pouvoir de l’engager, tous changements relatifs à son entreprise et à son contrôle, ainsi que tout changement affectant les personnes chargées d’affaires et en charge de l’exécution de l’accord-cadre ou susceptibles d’affecter son exécution.</w:t>
      </w:r>
    </w:p>
    <w:p w14:paraId="5EF46205" w14:textId="5DF8160D" w:rsidR="00584350" w:rsidRP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Dans cette hypothèse, le Titulaire prend toutes les mesures nécessaires pour assurer la continuité des prestations, dans les mêmes conditions de qualité et de délai, en affectant au poste concerné un nouvel intervenant chargé</w:t>
      </w:r>
      <w:r>
        <w:rPr>
          <w:rFonts w:asciiTheme="majorHAnsi" w:hAnsiTheme="majorHAnsi" w:cstheme="majorHAnsi"/>
          <w:sz w:val="20"/>
          <w:szCs w:val="20"/>
        </w:rPr>
        <w:t xml:space="preserve"> </w:t>
      </w:r>
      <w:r w:rsidRPr="00584350">
        <w:rPr>
          <w:rFonts w:asciiTheme="majorHAnsi" w:hAnsiTheme="majorHAnsi" w:cstheme="majorHAnsi"/>
          <w:sz w:val="20"/>
          <w:szCs w:val="20"/>
        </w:rPr>
        <w:t>d’affaire ou suppléant ayant un niveau de qualification et d’expérience au moins équivalent au précédent. Un procès-verbal de passation de consignes et des documents est rédigé et signé par les personnes physiques concernées.</w:t>
      </w:r>
    </w:p>
    <w:p w14:paraId="4477A736" w14:textId="264AC4D3" w:rsidR="00584350" w:rsidRP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 xml:space="preserve">Par dérogation à l’article 3.4.3, </w:t>
      </w:r>
      <w:r w:rsidR="00D024C4">
        <w:rPr>
          <w:rFonts w:asciiTheme="majorHAnsi" w:hAnsiTheme="majorHAnsi" w:cstheme="majorHAnsi"/>
          <w:sz w:val="20"/>
          <w:szCs w:val="20"/>
        </w:rPr>
        <w:t>la CCI</w:t>
      </w:r>
      <w:r w:rsidRPr="00584350">
        <w:rPr>
          <w:rFonts w:asciiTheme="majorHAnsi" w:hAnsiTheme="majorHAnsi" w:cstheme="majorHAnsi"/>
          <w:sz w:val="20"/>
          <w:szCs w:val="20"/>
        </w:rPr>
        <w:t xml:space="preserve"> a la possibilité, dans un délai de 60 jours à compter de la réception de l’information, et si les conditions ci-dessus ne sont pas remplies, de refuser la proposition et de demander une nouvelle proposition dans le même délai.</w:t>
      </w:r>
    </w:p>
    <w:p w14:paraId="3CBB6680" w14:textId="445E1A88" w:rsidR="00584350" w:rsidRP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 xml:space="preserve">En cas de manquements répétés ou d’insatisfaction persistante dans l’exécution de la mission par l’un des intervenants dédiés, signalés par </w:t>
      </w:r>
      <w:r w:rsidR="00D024C4">
        <w:rPr>
          <w:rFonts w:asciiTheme="majorHAnsi" w:hAnsiTheme="majorHAnsi" w:cstheme="majorHAnsi"/>
          <w:sz w:val="20"/>
          <w:szCs w:val="20"/>
        </w:rPr>
        <w:t>la CCI</w:t>
      </w:r>
      <w:r w:rsidRPr="00584350">
        <w:rPr>
          <w:rFonts w:asciiTheme="majorHAnsi" w:hAnsiTheme="majorHAnsi" w:cstheme="majorHAnsi"/>
          <w:sz w:val="20"/>
          <w:szCs w:val="20"/>
        </w:rPr>
        <w:t xml:space="preserve"> à travers plus de trois mises en demeure, celui-ci peut exiger son remplacement. Le Titulaire dispose alors d’un délai de 8 jours pour proposer un nouvel intervenant chargé d’affaire ou suppléant possédant des qualifications ainsi qu’une expérience équivalente à celles du précédent. </w:t>
      </w:r>
      <w:r w:rsidR="00D024C4">
        <w:rPr>
          <w:rFonts w:asciiTheme="majorHAnsi" w:hAnsiTheme="majorHAnsi" w:cstheme="majorHAnsi"/>
          <w:sz w:val="20"/>
          <w:szCs w:val="20"/>
        </w:rPr>
        <w:t xml:space="preserve">La CCI </w:t>
      </w:r>
      <w:r w:rsidRPr="00584350">
        <w:rPr>
          <w:rFonts w:asciiTheme="majorHAnsi" w:hAnsiTheme="majorHAnsi" w:cstheme="majorHAnsi"/>
          <w:sz w:val="20"/>
          <w:szCs w:val="20"/>
        </w:rPr>
        <w:t>peut refuser cette proposition et demander une nouvelle candidature dans le même délai.</w:t>
      </w:r>
    </w:p>
    <w:p w14:paraId="738C368E" w14:textId="3C1F8EA3" w:rsidR="00584350" w:rsidRDefault="00584350" w:rsidP="00D024C4">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 xml:space="preserve">Si le Titulaire n’est manifestement plus en capacité d’accomplir en termes de qualité et/ou de délai la prestation, </w:t>
      </w:r>
      <w:r w:rsidR="00D024C4">
        <w:rPr>
          <w:rFonts w:asciiTheme="majorHAnsi" w:hAnsiTheme="majorHAnsi" w:cstheme="majorHAnsi"/>
          <w:sz w:val="20"/>
          <w:szCs w:val="20"/>
        </w:rPr>
        <w:t>la CCI</w:t>
      </w:r>
      <w:r w:rsidRPr="00584350">
        <w:rPr>
          <w:rFonts w:asciiTheme="majorHAnsi" w:hAnsiTheme="majorHAnsi" w:cstheme="majorHAnsi"/>
          <w:sz w:val="20"/>
          <w:szCs w:val="20"/>
        </w:rPr>
        <w:t xml:space="preserve"> peut résilier pour faute l’accord-cadre ou le marché subséquent.</w:t>
      </w:r>
    </w:p>
    <w:p w14:paraId="13EF4A34" w14:textId="77777777" w:rsidR="00584350" w:rsidRDefault="00584350" w:rsidP="001C3A9A">
      <w:pPr>
        <w:spacing w:after="0" w:line="240" w:lineRule="auto"/>
        <w:rPr>
          <w:rFonts w:asciiTheme="majorHAnsi" w:hAnsiTheme="majorHAnsi" w:cstheme="majorHAnsi"/>
          <w:sz w:val="20"/>
          <w:szCs w:val="20"/>
        </w:rPr>
      </w:pPr>
    </w:p>
    <w:p w14:paraId="4233A13C" w14:textId="2582DBA4" w:rsidR="00584350" w:rsidRPr="001C3A9A" w:rsidRDefault="001C3A9A" w:rsidP="001C3A9A">
      <w:pPr>
        <w:pStyle w:val="Titre2"/>
        <w:ind w:left="0" w:firstLine="0"/>
        <w:rPr>
          <w:sz w:val="20"/>
          <w:szCs w:val="20"/>
        </w:rPr>
      </w:pPr>
      <w:bookmarkStart w:id="39" w:name="_Toc200621515"/>
      <w:r w:rsidRPr="001C3A9A">
        <w:rPr>
          <w:sz w:val="20"/>
          <w:szCs w:val="20"/>
        </w:rPr>
        <w:t>7.</w:t>
      </w:r>
      <w:r w:rsidR="00D024C4">
        <w:rPr>
          <w:sz w:val="20"/>
          <w:szCs w:val="20"/>
        </w:rPr>
        <w:t>3</w:t>
      </w:r>
      <w:r w:rsidRPr="001C3A9A">
        <w:rPr>
          <w:sz w:val="20"/>
          <w:szCs w:val="20"/>
        </w:rPr>
        <w:t xml:space="preserve"> </w:t>
      </w:r>
      <w:r w:rsidR="00BC152A">
        <w:rPr>
          <w:sz w:val="20"/>
          <w:szCs w:val="20"/>
        </w:rPr>
        <w:t>Arrêt d’un marché subséquent en cours d’exécution</w:t>
      </w:r>
      <w:bookmarkEnd w:id="39"/>
    </w:p>
    <w:p w14:paraId="40A865B2" w14:textId="77777777" w:rsidR="00584350" w:rsidRPr="00584350" w:rsidRDefault="00584350" w:rsidP="001C3A9A">
      <w:pPr>
        <w:spacing w:after="0" w:line="240" w:lineRule="auto"/>
        <w:rPr>
          <w:rFonts w:asciiTheme="majorHAnsi" w:hAnsiTheme="majorHAnsi" w:cstheme="majorHAnsi"/>
          <w:sz w:val="20"/>
          <w:szCs w:val="20"/>
        </w:rPr>
      </w:pPr>
    </w:p>
    <w:p w14:paraId="65AA16CD" w14:textId="59DFE624" w:rsidR="00584350" w:rsidRPr="00584350" w:rsidRDefault="00D024C4" w:rsidP="001C3A9A">
      <w:pPr>
        <w:spacing w:after="0" w:line="240" w:lineRule="auto"/>
        <w:rPr>
          <w:rFonts w:asciiTheme="majorHAnsi" w:hAnsiTheme="majorHAnsi" w:cstheme="majorHAnsi"/>
          <w:sz w:val="20"/>
          <w:szCs w:val="20"/>
        </w:rPr>
      </w:pPr>
      <w:r>
        <w:rPr>
          <w:rFonts w:asciiTheme="majorHAnsi" w:hAnsiTheme="majorHAnsi" w:cstheme="majorHAnsi"/>
          <w:sz w:val="20"/>
          <w:szCs w:val="20"/>
        </w:rPr>
        <w:t>La CCI</w:t>
      </w:r>
      <w:r w:rsidR="00584350" w:rsidRPr="00584350">
        <w:rPr>
          <w:rFonts w:asciiTheme="majorHAnsi" w:hAnsiTheme="majorHAnsi" w:cstheme="majorHAnsi"/>
          <w:sz w:val="20"/>
          <w:szCs w:val="20"/>
        </w:rPr>
        <w:t xml:space="preserve"> se réserve la possibilité d’arrêter l’exécution des prestations au terme de chacune </w:t>
      </w:r>
      <w:r w:rsidR="001C3A9A" w:rsidRPr="00584350">
        <w:rPr>
          <w:rFonts w:asciiTheme="majorHAnsi" w:hAnsiTheme="majorHAnsi" w:cstheme="majorHAnsi"/>
          <w:sz w:val="20"/>
          <w:szCs w:val="20"/>
        </w:rPr>
        <w:t xml:space="preserve">des </w:t>
      </w:r>
      <w:r w:rsidR="001C3A9A">
        <w:rPr>
          <w:rFonts w:asciiTheme="majorHAnsi" w:hAnsiTheme="majorHAnsi" w:cstheme="majorHAnsi"/>
          <w:sz w:val="20"/>
          <w:szCs w:val="20"/>
        </w:rPr>
        <w:t>missions</w:t>
      </w:r>
      <w:r w:rsidR="00584350" w:rsidRPr="00584350">
        <w:rPr>
          <w:rFonts w:asciiTheme="majorHAnsi" w:hAnsiTheme="majorHAnsi" w:cstheme="majorHAnsi"/>
          <w:sz w:val="20"/>
          <w:szCs w:val="20"/>
        </w:rPr>
        <w:t xml:space="preserve"> dans les conditions de l’article 22 du CCAG-PI. </w:t>
      </w:r>
    </w:p>
    <w:p w14:paraId="436FFB8F" w14:textId="3F915443" w:rsidR="00584350" w:rsidRPr="00584350" w:rsidRDefault="00D024C4" w:rsidP="001C3A9A">
      <w:pPr>
        <w:spacing w:after="0" w:line="240" w:lineRule="auto"/>
        <w:rPr>
          <w:rFonts w:asciiTheme="majorHAnsi" w:hAnsiTheme="majorHAnsi" w:cstheme="majorHAnsi"/>
          <w:sz w:val="20"/>
          <w:szCs w:val="20"/>
        </w:rPr>
      </w:pPr>
      <w:r>
        <w:rPr>
          <w:rFonts w:asciiTheme="majorHAnsi" w:hAnsiTheme="majorHAnsi" w:cstheme="majorHAnsi"/>
          <w:sz w:val="20"/>
          <w:szCs w:val="20"/>
        </w:rPr>
        <w:t>La CCI</w:t>
      </w:r>
      <w:r w:rsidR="00584350" w:rsidRPr="00584350">
        <w:rPr>
          <w:rFonts w:asciiTheme="majorHAnsi" w:hAnsiTheme="majorHAnsi" w:cstheme="majorHAnsi"/>
          <w:sz w:val="20"/>
          <w:szCs w:val="20"/>
        </w:rPr>
        <w:t xml:space="preserve"> peut notamment arrêter l’exécution d’un marché subséquent dans un des cas suivants et sans que cette liste ne soit exhaustive : </w:t>
      </w:r>
    </w:p>
    <w:p w14:paraId="3A126DF3" w14:textId="41D64EA6" w:rsidR="00584350" w:rsidRPr="00D024C4" w:rsidRDefault="00584350" w:rsidP="00D024C4">
      <w:pPr>
        <w:pStyle w:val="Paragraphedeliste"/>
        <w:numPr>
          <w:ilvl w:val="0"/>
          <w:numId w:val="33"/>
        </w:numPr>
        <w:spacing w:after="0" w:line="240" w:lineRule="auto"/>
        <w:rPr>
          <w:rFonts w:asciiTheme="majorHAnsi" w:hAnsiTheme="majorHAnsi" w:cstheme="majorHAnsi"/>
          <w:sz w:val="20"/>
          <w:szCs w:val="20"/>
        </w:rPr>
      </w:pPr>
      <w:r w:rsidRPr="00D024C4">
        <w:rPr>
          <w:rFonts w:asciiTheme="majorHAnsi" w:hAnsiTheme="majorHAnsi" w:cstheme="majorHAnsi"/>
          <w:sz w:val="20"/>
          <w:szCs w:val="20"/>
        </w:rPr>
        <w:t xml:space="preserve">Au terme de chaque élément de mission de l’opération relevant de la phase conception ; </w:t>
      </w:r>
    </w:p>
    <w:p w14:paraId="17980429" w14:textId="4306837E" w:rsidR="00584350" w:rsidRPr="00D024C4" w:rsidRDefault="00584350" w:rsidP="00D024C4">
      <w:pPr>
        <w:pStyle w:val="Paragraphedeliste"/>
        <w:numPr>
          <w:ilvl w:val="0"/>
          <w:numId w:val="33"/>
        </w:numPr>
        <w:spacing w:after="0" w:line="240" w:lineRule="auto"/>
        <w:rPr>
          <w:rFonts w:asciiTheme="majorHAnsi" w:hAnsiTheme="majorHAnsi" w:cstheme="majorHAnsi"/>
          <w:sz w:val="20"/>
          <w:szCs w:val="20"/>
        </w:rPr>
      </w:pPr>
      <w:r w:rsidRPr="00D024C4">
        <w:rPr>
          <w:rFonts w:asciiTheme="majorHAnsi" w:hAnsiTheme="majorHAnsi" w:cstheme="majorHAnsi"/>
          <w:sz w:val="20"/>
          <w:szCs w:val="20"/>
        </w:rPr>
        <w:t>À l’issue de la phase conception ;</w:t>
      </w:r>
    </w:p>
    <w:p w14:paraId="5D3B15B7" w14:textId="77777777" w:rsidR="00584350" w:rsidRPr="00D024C4" w:rsidRDefault="00584350" w:rsidP="00D024C4">
      <w:pPr>
        <w:pStyle w:val="Paragraphedeliste"/>
        <w:numPr>
          <w:ilvl w:val="0"/>
          <w:numId w:val="33"/>
        </w:numPr>
        <w:spacing w:after="0" w:line="240" w:lineRule="auto"/>
        <w:rPr>
          <w:rFonts w:asciiTheme="majorHAnsi" w:hAnsiTheme="majorHAnsi" w:cstheme="majorHAnsi"/>
          <w:sz w:val="20"/>
          <w:szCs w:val="20"/>
        </w:rPr>
      </w:pPr>
      <w:r w:rsidRPr="00D024C4">
        <w:rPr>
          <w:rFonts w:asciiTheme="majorHAnsi" w:hAnsiTheme="majorHAnsi" w:cstheme="majorHAnsi"/>
          <w:sz w:val="20"/>
          <w:szCs w:val="20"/>
        </w:rPr>
        <w:t xml:space="preserve">Au terme de chaque élément de mission de l’opération relevant de la phase exécution ; </w:t>
      </w:r>
    </w:p>
    <w:p w14:paraId="3EBCF897" w14:textId="6DF700FA" w:rsidR="00584350" w:rsidRPr="00D024C4" w:rsidRDefault="00584350" w:rsidP="00D024C4">
      <w:pPr>
        <w:pStyle w:val="Paragraphedeliste"/>
        <w:numPr>
          <w:ilvl w:val="0"/>
          <w:numId w:val="33"/>
        </w:numPr>
        <w:spacing w:after="0" w:line="240" w:lineRule="auto"/>
        <w:rPr>
          <w:rFonts w:asciiTheme="majorHAnsi" w:hAnsiTheme="majorHAnsi" w:cstheme="majorHAnsi"/>
          <w:sz w:val="20"/>
          <w:szCs w:val="20"/>
        </w:rPr>
      </w:pPr>
      <w:r w:rsidRPr="00D024C4">
        <w:rPr>
          <w:rFonts w:asciiTheme="majorHAnsi" w:hAnsiTheme="majorHAnsi" w:cstheme="majorHAnsi"/>
          <w:sz w:val="20"/>
          <w:szCs w:val="20"/>
        </w:rPr>
        <w:t xml:space="preserve">En cas de consultation de marchés de travaux déclarée sans suite ; </w:t>
      </w:r>
    </w:p>
    <w:p w14:paraId="7299989C" w14:textId="0845D1BB" w:rsidR="00584350" w:rsidRPr="00D024C4" w:rsidRDefault="00584350" w:rsidP="00D024C4">
      <w:pPr>
        <w:pStyle w:val="Paragraphedeliste"/>
        <w:numPr>
          <w:ilvl w:val="0"/>
          <w:numId w:val="33"/>
        </w:numPr>
        <w:spacing w:after="0" w:line="240" w:lineRule="auto"/>
        <w:rPr>
          <w:rFonts w:asciiTheme="majorHAnsi" w:hAnsiTheme="majorHAnsi" w:cstheme="majorHAnsi"/>
          <w:sz w:val="20"/>
          <w:szCs w:val="20"/>
        </w:rPr>
      </w:pPr>
      <w:r w:rsidRPr="00D024C4">
        <w:rPr>
          <w:rFonts w:asciiTheme="majorHAnsi" w:hAnsiTheme="majorHAnsi" w:cstheme="majorHAnsi"/>
          <w:sz w:val="20"/>
          <w:szCs w:val="20"/>
        </w:rPr>
        <w:t xml:space="preserve">En cas de résiliation du ou des marchés de travaux. </w:t>
      </w:r>
    </w:p>
    <w:p w14:paraId="09809E1F" w14:textId="77777777" w:rsidR="00584350" w:rsidRPr="00584350" w:rsidRDefault="00584350" w:rsidP="001C3A9A">
      <w:pPr>
        <w:spacing w:after="0" w:line="240" w:lineRule="auto"/>
        <w:rPr>
          <w:rFonts w:asciiTheme="majorHAnsi" w:hAnsiTheme="majorHAnsi" w:cstheme="majorHAnsi"/>
          <w:sz w:val="20"/>
          <w:szCs w:val="20"/>
        </w:rPr>
      </w:pPr>
      <w:r w:rsidRPr="00584350">
        <w:rPr>
          <w:rFonts w:asciiTheme="majorHAnsi" w:hAnsiTheme="majorHAnsi" w:cstheme="majorHAnsi"/>
          <w:sz w:val="20"/>
          <w:szCs w:val="20"/>
        </w:rPr>
        <w:t>Cette décision est notifiée au Titulaire et donne lieu à la résiliation du marché sans indemnité au profit du Titulaire.</w:t>
      </w:r>
    </w:p>
    <w:p w14:paraId="1B0598FD" w14:textId="77777777" w:rsidR="00584350" w:rsidRDefault="00584350" w:rsidP="001C3A9A">
      <w:pPr>
        <w:spacing w:after="0" w:line="240" w:lineRule="auto"/>
        <w:rPr>
          <w:rFonts w:asciiTheme="majorHAnsi" w:hAnsiTheme="majorHAnsi" w:cstheme="majorHAnsi"/>
          <w:sz w:val="20"/>
          <w:szCs w:val="20"/>
        </w:rPr>
      </w:pPr>
    </w:p>
    <w:p w14:paraId="263ED212" w14:textId="6B4A047A" w:rsidR="00584350" w:rsidRPr="001C3A9A" w:rsidRDefault="001C3A9A" w:rsidP="001C3A9A">
      <w:pPr>
        <w:pStyle w:val="Titre2"/>
        <w:ind w:left="0" w:firstLine="0"/>
        <w:rPr>
          <w:sz w:val="20"/>
          <w:szCs w:val="20"/>
        </w:rPr>
      </w:pPr>
      <w:bookmarkStart w:id="40" w:name="_Toc200621516"/>
      <w:r w:rsidRPr="001C3A9A">
        <w:rPr>
          <w:sz w:val="20"/>
          <w:szCs w:val="20"/>
        </w:rPr>
        <w:t>7.</w:t>
      </w:r>
      <w:r w:rsidR="005F752D">
        <w:rPr>
          <w:sz w:val="20"/>
          <w:szCs w:val="20"/>
        </w:rPr>
        <w:t>4</w:t>
      </w:r>
      <w:r w:rsidRPr="001C3A9A">
        <w:rPr>
          <w:sz w:val="20"/>
          <w:szCs w:val="20"/>
        </w:rPr>
        <w:t xml:space="preserve"> </w:t>
      </w:r>
      <w:r w:rsidR="00BC152A">
        <w:rPr>
          <w:sz w:val="20"/>
          <w:szCs w:val="20"/>
        </w:rPr>
        <w:t xml:space="preserve">Pilotage du marché et réunions avec </w:t>
      </w:r>
      <w:r w:rsidR="005F752D">
        <w:rPr>
          <w:sz w:val="20"/>
          <w:szCs w:val="20"/>
        </w:rPr>
        <w:t>la CCI</w:t>
      </w:r>
      <w:bookmarkEnd w:id="40"/>
      <w:r w:rsidR="005F752D">
        <w:rPr>
          <w:sz w:val="20"/>
          <w:szCs w:val="20"/>
        </w:rPr>
        <w:t xml:space="preserve"> </w:t>
      </w:r>
    </w:p>
    <w:p w14:paraId="530DC8F7" w14:textId="1F0BBABA" w:rsidR="00584350" w:rsidRPr="00584350" w:rsidRDefault="001C3A9A" w:rsidP="001C3A9A">
      <w:pPr>
        <w:spacing w:after="0" w:line="240" w:lineRule="auto"/>
        <w:rPr>
          <w:rFonts w:asciiTheme="majorHAnsi" w:hAnsiTheme="majorHAnsi" w:cstheme="majorHAnsi"/>
          <w:sz w:val="20"/>
          <w:szCs w:val="20"/>
        </w:rPr>
      </w:pPr>
      <w:r>
        <w:rPr>
          <w:rFonts w:asciiTheme="majorHAnsi" w:hAnsiTheme="majorHAnsi" w:cstheme="majorHAnsi"/>
          <w:sz w:val="20"/>
          <w:szCs w:val="20"/>
        </w:rPr>
        <w:t>7.</w:t>
      </w:r>
      <w:r w:rsidR="005F752D">
        <w:rPr>
          <w:rFonts w:asciiTheme="majorHAnsi" w:hAnsiTheme="majorHAnsi" w:cstheme="majorHAnsi"/>
          <w:sz w:val="20"/>
          <w:szCs w:val="20"/>
        </w:rPr>
        <w:t>4</w:t>
      </w:r>
      <w:r>
        <w:rPr>
          <w:rFonts w:asciiTheme="majorHAnsi" w:hAnsiTheme="majorHAnsi" w:cstheme="majorHAnsi"/>
          <w:sz w:val="20"/>
          <w:szCs w:val="20"/>
        </w:rPr>
        <w:t xml:space="preserve">.1 </w:t>
      </w:r>
      <w:r w:rsidR="00584350" w:rsidRPr="00584350">
        <w:rPr>
          <w:rFonts w:asciiTheme="majorHAnsi" w:hAnsiTheme="majorHAnsi" w:cstheme="majorHAnsi"/>
          <w:sz w:val="20"/>
          <w:szCs w:val="20"/>
        </w:rPr>
        <w:t xml:space="preserve">Réunions avec le représentant </w:t>
      </w:r>
      <w:r w:rsidR="005F752D">
        <w:rPr>
          <w:rFonts w:asciiTheme="majorHAnsi" w:hAnsiTheme="majorHAnsi" w:cstheme="majorHAnsi"/>
          <w:sz w:val="20"/>
          <w:szCs w:val="20"/>
        </w:rPr>
        <w:t>de la CCI</w:t>
      </w:r>
    </w:p>
    <w:p w14:paraId="7F1A719A" w14:textId="47A2625E" w:rsidR="00584350" w:rsidRPr="00584350" w:rsidRDefault="00584350" w:rsidP="005F752D">
      <w:pPr>
        <w:spacing w:after="0" w:line="240" w:lineRule="auto"/>
        <w:jc w:val="both"/>
        <w:rPr>
          <w:rFonts w:asciiTheme="majorHAnsi" w:hAnsiTheme="majorHAnsi" w:cstheme="majorHAnsi"/>
          <w:sz w:val="20"/>
          <w:szCs w:val="20"/>
        </w:rPr>
      </w:pPr>
      <w:r w:rsidRPr="00C13103">
        <w:rPr>
          <w:rFonts w:asciiTheme="majorHAnsi" w:hAnsiTheme="majorHAnsi" w:cstheme="majorHAnsi"/>
          <w:sz w:val="20"/>
          <w:szCs w:val="20"/>
        </w:rPr>
        <w:lastRenderedPageBreak/>
        <w:t xml:space="preserve">Les réunions avec </w:t>
      </w:r>
      <w:r w:rsidR="005F752D" w:rsidRPr="00C13103">
        <w:rPr>
          <w:rFonts w:asciiTheme="majorHAnsi" w:hAnsiTheme="majorHAnsi" w:cstheme="majorHAnsi"/>
          <w:sz w:val="20"/>
          <w:szCs w:val="20"/>
        </w:rPr>
        <w:t>la CCI</w:t>
      </w:r>
      <w:r w:rsidRPr="00C13103">
        <w:rPr>
          <w:rFonts w:asciiTheme="majorHAnsi" w:hAnsiTheme="majorHAnsi" w:cstheme="majorHAnsi"/>
          <w:sz w:val="20"/>
          <w:szCs w:val="20"/>
        </w:rPr>
        <w:t xml:space="preserve"> dues par le Titulaire sont celles indiquées au CCTP</w:t>
      </w:r>
      <w:r w:rsidR="00C13103" w:rsidRPr="00C13103">
        <w:rPr>
          <w:rFonts w:asciiTheme="majorHAnsi" w:hAnsiTheme="majorHAnsi" w:cstheme="majorHAnsi"/>
          <w:sz w:val="20"/>
          <w:szCs w:val="20"/>
        </w:rPr>
        <w:t xml:space="preserve"> du marché subséquent</w:t>
      </w:r>
      <w:r w:rsidRPr="00C13103">
        <w:rPr>
          <w:rFonts w:asciiTheme="majorHAnsi" w:hAnsiTheme="majorHAnsi" w:cstheme="majorHAnsi"/>
          <w:sz w:val="20"/>
          <w:szCs w:val="20"/>
        </w:rPr>
        <w:t>. Ces</w:t>
      </w:r>
      <w:r w:rsidRPr="00584350">
        <w:rPr>
          <w:rFonts w:asciiTheme="majorHAnsi" w:hAnsiTheme="majorHAnsi" w:cstheme="majorHAnsi"/>
          <w:sz w:val="20"/>
          <w:szCs w:val="20"/>
        </w:rPr>
        <w:t xml:space="preserve"> réunions sont </w:t>
      </w:r>
      <w:r>
        <w:rPr>
          <w:rFonts w:asciiTheme="majorHAnsi" w:hAnsiTheme="majorHAnsi" w:cstheme="majorHAnsi"/>
          <w:sz w:val="20"/>
          <w:szCs w:val="20"/>
        </w:rPr>
        <w:t>o</w:t>
      </w:r>
      <w:r w:rsidRPr="00584350">
        <w:rPr>
          <w:rFonts w:asciiTheme="majorHAnsi" w:hAnsiTheme="majorHAnsi" w:cstheme="majorHAnsi"/>
          <w:sz w:val="20"/>
          <w:szCs w:val="20"/>
        </w:rPr>
        <w:t>bligatoires pour valider les missions correspondantes.</w:t>
      </w:r>
    </w:p>
    <w:p w14:paraId="091175C6" w14:textId="69F0F7DC" w:rsidR="00584350" w:rsidRDefault="00584350" w:rsidP="005F752D">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 xml:space="preserve">Cependant, </w:t>
      </w:r>
      <w:r w:rsidR="005F752D">
        <w:rPr>
          <w:rFonts w:asciiTheme="majorHAnsi" w:hAnsiTheme="majorHAnsi" w:cstheme="majorHAnsi"/>
          <w:sz w:val="20"/>
          <w:szCs w:val="20"/>
        </w:rPr>
        <w:t>la CCI</w:t>
      </w:r>
      <w:r w:rsidRPr="00584350">
        <w:rPr>
          <w:rFonts w:asciiTheme="majorHAnsi" w:hAnsiTheme="majorHAnsi" w:cstheme="majorHAnsi"/>
          <w:sz w:val="20"/>
          <w:szCs w:val="20"/>
        </w:rPr>
        <w:t xml:space="preserve"> souhaite dérouler la prestation et notamment des phases d’études par itérations successives afin d’éviter toute lenteur. De ce fait, des points techniques moins formels sont faits entre le Titulaire et le représentant </w:t>
      </w:r>
      <w:r w:rsidR="005F752D">
        <w:rPr>
          <w:rFonts w:asciiTheme="majorHAnsi" w:hAnsiTheme="majorHAnsi" w:cstheme="majorHAnsi"/>
          <w:sz w:val="20"/>
          <w:szCs w:val="20"/>
        </w:rPr>
        <w:t>de la CCI</w:t>
      </w:r>
      <w:r w:rsidRPr="00584350">
        <w:rPr>
          <w:rFonts w:asciiTheme="majorHAnsi" w:hAnsiTheme="majorHAnsi" w:cstheme="majorHAnsi"/>
          <w:sz w:val="20"/>
          <w:szCs w:val="20"/>
        </w:rPr>
        <w:t xml:space="preserve"> tout au long de la mission. Cela fait partie intégrante de la mission de conseil et d’accompagnement de la part du Titulaire et ne saurait faire l’effet d’un surcoût.</w:t>
      </w:r>
    </w:p>
    <w:p w14:paraId="112C61E5" w14:textId="77777777" w:rsidR="00584350" w:rsidRDefault="00584350" w:rsidP="001C3A9A">
      <w:pPr>
        <w:spacing w:after="0" w:line="240" w:lineRule="auto"/>
        <w:rPr>
          <w:rFonts w:asciiTheme="majorHAnsi" w:hAnsiTheme="majorHAnsi" w:cstheme="majorHAnsi"/>
          <w:sz w:val="20"/>
          <w:szCs w:val="20"/>
        </w:rPr>
      </w:pPr>
    </w:p>
    <w:p w14:paraId="4BE84BDA" w14:textId="4FEDEEF5" w:rsidR="00584350" w:rsidRPr="00584350" w:rsidRDefault="001C3A9A" w:rsidP="001C3A9A">
      <w:pPr>
        <w:spacing w:after="0" w:line="240" w:lineRule="auto"/>
        <w:rPr>
          <w:rFonts w:asciiTheme="majorHAnsi" w:hAnsiTheme="majorHAnsi" w:cstheme="majorHAnsi"/>
          <w:sz w:val="20"/>
          <w:szCs w:val="20"/>
        </w:rPr>
      </w:pPr>
      <w:r>
        <w:rPr>
          <w:rFonts w:asciiTheme="majorHAnsi" w:hAnsiTheme="majorHAnsi" w:cstheme="majorHAnsi"/>
          <w:sz w:val="20"/>
          <w:szCs w:val="20"/>
        </w:rPr>
        <w:t>7.</w:t>
      </w:r>
      <w:r w:rsidR="005F752D">
        <w:rPr>
          <w:rFonts w:asciiTheme="majorHAnsi" w:hAnsiTheme="majorHAnsi" w:cstheme="majorHAnsi"/>
          <w:sz w:val="20"/>
          <w:szCs w:val="20"/>
        </w:rPr>
        <w:t>4</w:t>
      </w:r>
      <w:r>
        <w:rPr>
          <w:rFonts w:asciiTheme="majorHAnsi" w:hAnsiTheme="majorHAnsi" w:cstheme="majorHAnsi"/>
          <w:sz w:val="20"/>
          <w:szCs w:val="20"/>
        </w:rPr>
        <w:t xml:space="preserve">.2 </w:t>
      </w:r>
      <w:r w:rsidR="00584350" w:rsidRPr="00584350">
        <w:rPr>
          <w:rFonts w:asciiTheme="majorHAnsi" w:hAnsiTheme="majorHAnsi" w:cstheme="majorHAnsi"/>
          <w:sz w:val="20"/>
          <w:szCs w:val="20"/>
        </w:rPr>
        <w:t>Comptes rendus des réunions</w:t>
      </w:r>
    </w:p>
    <w:p w14:paraId="29B2CB3B" w14:textId="536858A6" w:rsidR="00584350" w:rsidRPr="00584350" w:rsidRDefault="00584350" w:rsidP="001C3A9A">
      <w:pPr>
        <w:spacing w:after="0" w:line="240" w:lineRule="auto"/>
        <w:rPr>
          <w:rFonts w:asciiTheme="majorHAnsi" w:hAnsiTheme="majorHAnsi" w:cstheme="majorHAnsi"/>
          <w:sz w:val="20"/>
          <w:szCs w:val="20"/>
        </w:rPr>
      </w:pPr>
      <w:r w:rsidRPr="00584350">
        <w:rPr>
          <w:rFonts w:asciiTheme="majorHAnsi" w:hAnsiTheme="majorHAnsi" w:cstheme="majorHAnsi"/>
          <w:sz w:val="20"/>
          <w:szCs w:val="20"/>
        </w:rPr>
        <w:t xml:space="preserve">Pour toutes les réunions avec </w:t>
      </w:r>
      <w:r w:rsidR="005F752D">
        <w:rPr>
          <w:rFonts w:asciiTheme="majorHAnsi" w:hAnsiTheme="majorHAnsi" w:cstheme="majorHAnsi"/>
          <w:sz w:val="20"/>
          <w:szCs w:val="20"/>
        </w:rPr>
        <w:t>la CCI</w:t>
      </w:r>
      <w:r w:rsidRPr="00584350">
        <w:rPr>
          <w:rFonts w:asciiTheme="majorHAnsi" w:hAnsiTheme="majorHAnsi" w:cstheme="majorHAnsi"/>
          <w:sz w:val="20"/>
          <w:szCs w:val="20"/>
        </w:rPr>
        <w:t>. Le Titulaire transmet dans un délai indiqué au CCTP :</w:t>
      </w:r>
    </w:p>
    <w:p w14:paraId="4B2B5287" w14:textId="4D0672DD" w:rsidR="00584350" w:rsidRPr="005F752D" w:rsidRDefault="005F752D" w:rsidP="005F752D">
      <w:pPr>
        <w:pStyle w:val="Paragraphedeliste"/>
        <w:numPr>
          <w:ilvl w:val="2"/>
          <w:numId w:val="35"/>
        </w:numPr>
        <w:spacing w:after="0" w:line="240" w:lineRule="auto"/>
        <w:rPr>
          <w:rFonts w:asciiTheme="majorHAnsi" w:hAnsiTheme="majorHAnsi" w:cstheme="majorHAnsi"/>
          <w:sz w:val="20"/>
          <w:szCs w:val="20"/>
        </w:rPr>
      </w:pPr>
      <w:r w:rsidRPr="005F752D">
        <w:rPr>
          <w:rFonts w:asciiTheme="majorHAnsi" w:hAnsiTheme="majorHAnsi" w:cstheme="majorHAnsi"/>
          <w:sz w:val="20"/>
          <w:szCs w:val="20"/>
        </w:rPr>
        <w:t>Les</w:t>
      </w:r>
      <w:r w:rsidR="00584350" w:rsidRPr="005F752D">
        <w:rPr>
          <w:rFonts w:asciiTheme="majorHAnsi" w:hAnsiTheme="majorHAnsi" w:cstheme="majorHAnsi"/>
          <w:sz w:val="20"/>
          <w:szCs w:val="20"/>
        </w:rPr>
        <w:t xml:space="preserve"> livrables demandés dans ces réunions ;</w:t>
      </w:r>
    </w:p>
    <w:p w14:paraId="5809D271" w14:textId="19B6E150" w:rsidR="00584350" w:rsidRPr="005F752D" w:rsidRDefault="005F752D" w:rsidP="005F752D">
      <w:pPr>
        <w:pStyle w:val="Paragraphedeliste"/>
        <w:numPr>
          <w:ilvl w:val="2"/>
          <w:numId w:val="35"/>
        </w:numPr>
        <w:spacing w:after="0" w:line="240" w:lineRule="auto"/>
        <w:rPr>
          <w:rFonts w:asciiTheme="majorHAnsi" w:hAnsiTheme="majorHAnsi" w:cstheme="majorHAnsi"/>
          <w:sz w:val="20"/>
          <w:szCs w:val="20"/>
        </w:rPr>
      </w:pPr>
      <w:r w:rsidRPr="005F752D">
        <w:rPr>
          <w:rFonts w:asciiTheme="majorHAnsi" w:hAnsiTheme="majorHAnsi" w:cstheme="majorHAnsi"/>
          <w:sz w:val="20"/>
          <w:szCs w:val="20"/>
        </w:rPr>
        <w:t>Les</w:t>
      </w:r>
      <w:r w:rsidR="00584350" w:rsidRPr="005F752D">
        <w:rPr>
          <w:rFonts w:asciiTheme="majorHAnsi" w:hAnsiTheme="majorHAnsi" w:cstheme="majorHAnsi"/>
          <w:sz w:val="20"/>
          <w:szCs w:val="20"/>
        </w:rPr>
        <w:t xml:space="preserve"> présentations diffusées en réunion ;</w:t>
      </w:r>
    </w:p>
    <w:p w14:paraId="0BDB2B3F" w14:textId="351A68B2" w:rsidR="00584350" w:rsidRPr="005F752D" w:rsidRDefault="005F752D" w:rsidP="005F752D">
      <w:pPr>
        <w:pStyle w:val="Paragraphedeliste"/>
        <w:numPr>
          <w:ilvl w:val="2"/>
          <w:numId w:val="35"/>
        </w:numPr>
        <w:spacing w:after="0" w:line="240" w:lineRule="auto"/>
        <w:rPr>
          <w:rFonts w:asciiTheme="majorHAnsi" w:hAnsiTheme="majorHAnsi" w:cstheme="majorHAnsi"/>
          <w:sz w:val="20"/>
          <w:szCs w:val="20"/>
        </w:rPr>
      </w:pPr>
      <w:r w:rsidRPr="005F752D">
        <w:rPr>
          <w:rFonts w:asciiTheme="majorHAnsi" w:hAnsiTheme="majorHAnsi" w:cstheme="majorHAnsi"/>
          <w:sz w:val="20"/>
          <w:szCs w:val="20"/>
        </w:rPr>
        <w:t>Le</w:t>
      </w:r>
      <w:r w:rsidR="00584350" w:rsidRPr="005F752D">
        <w:rPr>
          <w:rFonts w:asciiTheme="majorHAnsi" w:hAnsiTheme="majorHAnsi" w:cstheme="majorHAnsi"/>
          <w:sz w:val="20"/>
          <w:szCs w:val="20"/>
        </w:rPr>
        <w:t xml:space="preserve"> compte rendu de la réunion et le relevé de décision qu’il diffuse aux participants.</w:t>
      </w:r>
    </w:p>
    <w:p w14:paraId="3E3B37A9" w14:textId="77777777" w:rsidR="00584350" w:rsidRDefault="00584350" w:rsidP="001C3A9A">
      <w:pPr>
        <w:spacing w:after="0" w:line="240" w:lineRule="auto"/>
        <w:rPr>
          <w:rFonts w:asciiTheme="majorHAnsi" w:hAnsiTheme="majorHAnsi" w:cstheme="majorHAnsi"/>
          <w:sz w:val="20"/>
          <w:szCs w:val="20"/>
        </w:rPr>
      </w:pPr>
    </w:p>
    <w:p w14:paraId="7216BC77" w14:textId="5614071F" w:rsidR="00584350" w:rsidRPr="001C3A9A" w:rsidRDefault="00584350" w:rsidP="001C3A9A">
      <w:pPr>
        <w:pStyle w:val="Titre2"/>
        <w:ind w:left="0" w:firstLine="0"/>
        <w:rPr>
          <w:sz w:val="20"/>
          <w:szCs w:val="20"/>
        </w:rPr>
      </w:pPr>
      <w:r w:rsidRPr="001C3A9A">
        <w:rPr>
          <w:sz w:val="20"/>
          <w:szCs w:val="20"/>
        </w:rPr>
        <w:t xml:space="preserve"> </w:t>
      </w:r>
      <w:bookmarkStart w:id="41" w:name="_Toc200621517"/>
      <w:r w:rsidR="001C3A9A" w:rsidRPr="001C3A9A">
        <w:rPr>
          <w:sz w:val="20"/>
          <w:szCs w:val="20"/>
        </w:rPr>
        <w:t>7.</w:t>
      </w:r>
      <w:r w:rsidR="005F752D">
        <w:rPr>
          <w:sz w:val="20"/>
          <w:szCs w:val="20"/>
        </w:rPr>
        <w:t>5</w:t>
      </w:r>
      <w:r w:rsidR="001C3A9A" w:rsidRPr="001C3A9A">
        <w:rPr>
          <w:sz w:val="20"/>
          <w:szCs w:val="20"/>
        </w:rPr>
        <w:t xml:space="preserve"> </w:t>
      </w:r>
      <w:r w:rsidR="00BC152A">
        <w:rPr>
          <w:sz w:val="20"/>
          <w:szCs w:val="20"/>
        </w:rPr>
        <w:t>Formats des livrables</w:t>
      </w:r>
      <w:bookmarkEnd w:id="41"/>
    </w:p>
    <w:p w14:paraId="6D49245A" w14:textId="77777777" w:rsidR="00584350" w:rsidRPr="00584350" w:rsidRDefault="00584350" w:rsidP="005F752D">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L’ensemble des livrables établis par le Titulaire est entièrement rédigé en français.</w:t>
      </w:r>
    </w:p>
    <w:p w14:paraId="0B7FA195" w14:textId="58C87189" w:rsidR="00584350" w:rsidRPr="00584350" w:rsidRDefault="00584350" w:rsidP="005F752D">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 xml:space="preserve">Tous les livrables sont transmis sous forme de fichiers informatiques modifiables (pas d’impression écran, PDF ou photo pour les tableaux) et éditable (Word, Powerpoint, …etc.) y compris concernant les documents sous tableur </w:t>
      </w:r>
    </w:p>
    <w:p w14:paraId="3A668654" w14:textId="77777777" w:rsidR="00584350" w:rsidRPr="00584350" w:rsidRDefault="00584350" w:rsidP="005F752D">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(Excel).</w:t>
      </w:r>
    </w:p>
    <w:p w14:paraId="3F319D0F" w14:textId="549A1A48" w:rsidR="00584350" w:rsidRPr="00584350" w:rsidRDefault="00584350" w:rsidP="005F752D">
      <w:pPr>
        <w:spacing w:after="0" w:line="240" w:lineRule="auto"/>
        <w:jc w:val="both"/>
        <w:rPr>
          <w:rFonts w:asciiTheme="majorHAnsi" w:hAnsiTheme="majorHAnsi" w:cstheme="majorHAnsi"/>
          <w:sz w:val="20"/>
          <w:szCs w:val="20"/>
        </w:rPr>
      </w:pPr>
      <w:r w:rsidRPr="00584350">
        <w:rPr>
          <w:rFonts w:asciiTheme="majorHAnsi" w:hAnsiTheme="majorHAnsi" w:cstheme="majorHAnsi"/>
          <w:sz w:val="20"/>
          <w:szCs w:val="20"/>
        </w:rPr>
        <w:t xml:space="preserve">À des fins autant écologiques que de facilité de diffusion, </w:t>
      </w:r>
      <w:r w:rsidR="005F752D">
        <w:rPr>
          <w:rFonts w:asciiTheme="majorHAnsi" w:hAnsiTheme="majorHAnsi" w:cstheme="majorHAnsi"/>
          <w:sz w:val="20"/>
          <w:szCs w:val="20"/>
        </w:rPr>
        <w:t>la CCI</w:t>
      </w:r>
      <w:r w:rsidRPr="00584350">
        <w:rPr>
          <w:rFonts w:asciiTheme="majorHAnsi" w:hAnsiTheme="majorHAnsi" w:cstheme="majorHAnsi"/>
          <w:sz w:val="20"/>
          <w:szCs w:val="20"/>
        </w:rPr>
        <w:t xml:space="preserve"> souhaite privilégier un rendu des livrables pendant la mission uniquement sous format dématérialisé.</w:t>
      </w:r>
    </w:p>
    <w:p w14:paraId="79E28F39" w14:textId="6000DB0F" w:rsidR="00584350" w:rsidRDefault="00584350" w:rsidP="005F752D">
      <w:pPr>
        <w:spacing w:after="0" w:line="240" w:lineRule="auto"/>
        <w:rPr>
          <w:rFonts w:asciiTheme="majorHAnsi" w:hAnsiTheme="majorHAnsi" w:cstheme="majorHAnsi"/>
          <w:sz w:val="20"/>
          <w:szCs w:val="20"/>
        </w:rPr>
      </w:pPr>
      <w:r w:rsidRPr="00584350">
        <w:rPr>
          <w:rFonts w:asciiTheme="majorHAnsi" w:hAnsiTheme="majorHAnsi" w:cstheme="majorHAnsi"/>
          <w:sz w:val="20"/>
          <w:szCs w:val="20"/>
        </w:rPr>
        <w:t xml:space="preserve">Cependant, en fin de chaque élément de mission, les livrables sont également transmis au format papier en 1 exemplaire sur demande </w:t>
      </w:r>
      <w:r w:rsidR="005F752D">
        <w:rPr>
          <w:rFonts w:asciiTheme="majorHAnsi" w:hAnsiTheme="majorHAnsi" w:cstheme="majorHAnsi"/>
          <w:sz w:val="20"/>
          <w:szCs w:val="20"/>
        </w:rPr>
        <w:t>de la CCI.</w:t>
      </w:r>
      <w:r w:rsidRPr="00584350">
        <w:rPr>
          <w:rFonts w:asciiTheme="majorHAnsi" w:hAnsiTheme="majorHAnsi" w:cstheme="majorHAnsi"/>
          <w:sz w:val="20"/>
          <w:szCs w:val="20"/>
        </w:rPr>
        <w:cr/>
      </w:r>
    </w:p>
    <w:p w14:paraId="75C6D04B" w14:textId="27FFB839" w:rsidR="00800E39" w:rsidRPr="00F9047A" w:rsidRDefault="008D6BA2" w:rsidP="002C5E8D">
      <w:pPr>
        <w:pStyle w:val="Titre1"/>
        <w:rPr>
          <w:highlight w:val="lightGray"/>
        </w:rPr>
      </w:pPr>
      <w:bookmarkStart w:id="42" w:name="_Toc200621518"/>
      <w:bookmarkStart w:id="43" w:name="_Hlk83715800"/>
      <w:r w:rsidRPr="00F9047A">
        <w:rPr>
          <w:highlight w:val="lightGray"/>
        </w:rPr>
        <w:t xml:space="preserve">ARTICLE </w:t>
      </w:r>
      <w:r w:rsidR="000C383F">
        <w:rPr>
          <w:highlight w:val="lightGray"/>
        </w:rPr>
        <w:t>8</w:t>
      </w:r>
      <w:r w:rsidRPr="00F9047A">
        <w:rPr>
          <w:highlight w:val="lightGray"/>
        </w:rPr>
        <w:t xml:space="preserve"> - </w:t>
      </w:r>
      <w:r w:rsidR="00800E39" w:rsidRPr="00F9047A">
        <w:rPr>
          <w:highlight w:val="lightGray"/>
        </w:rPr>
        <w:t xml:space="preserve">DUREE </w:t>
      </w:r>
      <w:r w:rsidR="00DC788C" w:rsidRPr="00F9047A">
        <w:rPr>
          <w:highlight w:val="lightGray"/>
        </w:rPr>
        <w:t>DE l’ACCORD CADRE</w:t>
      </w:r>
      <w:r w:rsidR="004D4ACE" w:rsidRPr="00F9047A">
        <w:rPr>
          <w:highlight w:val="lightGray"/>
        </w:rPr>
        <w:t xml:space="preserve"> ET</w:t>
      </w:r>
      <w:r w:rsidR="00800E39" w:rsidRPr="00F9047A">
        <w:rPr>
          <w:highlight w:val="lightGray"/>
        </w:rPr>
        <w:t xml:space="preserve"> DELAIS D’EXECUTION</w:t>
      </w:r>
      <w:bookmarkEnd w:id="42"/>
    </w:p>
    <w:p w14:paraId="0344950E" w14:textId="14E96BE0" w:rsidR="007C5CA4" w:rsidRPr="002C5E8D" w:rsidRDefault="000C383F" w:rsidP="006C7D05">
      <w:pPr>
        <w:pStyle w:val="Titre2"/>
        <w:ind w:left="0" w:firstLine="0"/>
        <w:rPr>
          <w:sz w:val="20"/>
          <w:szCs w:val="20"/>
        </w:rPr>
      </w:pPr>
      <w:bookmarkStart w:id="44" w:name="_Toc95228204"/>
      <w:bookmarkStart w:id="45" w:name="_Toc200621519"/>
      <w:bookmarkStart w:id="46" w:name="_Toc197326291"/>
      <w:bookmarkEnd w:id="43"/>
      <w:r>
        <w:rPr>
          <w:sz w:val="20"/>
          <w:szCs w:val="20"/>
        </w:rPr>
        <w:t>8</w:t>
      </w:r>
      <w:r w:rsidR="007C5CA4" w:rsidRPr="002C5E8D">
        <w:rPr>
          <w:sz w:val="20"/>
          <w:szCs w:val="20"/>
        </w:rPr>
        <w:t xml:space="preserve">.1 </w:t>
      </w:r>
      <w:r w:rsidR="00DC788C" w:rsidRPr="002C5E8D">
        <w:rPr>
          <w:sz w:val="20"/>
          <w:szCs w:val="20"/>
        </w:rPr>
        <w:t>–</w:t>
      </w:r>
      <w:r w:rsidR="007C5CA4" w:rsidRPr="002C5E8D">
        <w:rPr>
          <w:sz w:val="20"/>
          <w:szCs w:val="20"/>
        </w:rPr>
        <w:t xml:space="preserve"> </w:t>
      </w:r>
      <w:bookmarkEnd w:id="44"/>
      <w:r w:rsidR="00DC788C" w:rsidRPr="002C5E8D">
        <w:rPr>
          <w:sz w:val="20"/>
          <w:szCs w:val="20"/>
        </w:rPr>
        <w:t>Durée de l’accord cadre</w:t>
      </w:r>
      <w:bookmarkEnd w:id="45"/>
      <w:r w:rsidR="00DC788C" w:rsidRPr="002C5E8D">
        <w:rPr>
          <w:sz w:val="20"/>
          <w:szCs w:val="20"/>
        </w:rPr>
        <w:t xml:space="preserve"> </w:t>
      </w:r>
    </w:p>
    <w:p w14:paraId="7916E192" w14:textId="25B749D7" w:rsidR="007C5CA4" w:rsidRPr="00E3715B" w:rsidRDefault="00952CF6" w:rsidP="006C7D05">
      <w:pPr>
        <w:spacing w:after="0" w:line="240" w:lineRule="auto"/>
        <w:jc w:val="both"/>
        <w:rPr>
          <w:rFonts w:asciiTheme="majorHAnsi" w:hAnsiTheme="majorHAnsi" w:cstheme="majorHAnsi"/>
          <w:sz w:val="20"/>
          <w:szCs w:val="20"/>
        </w:rPr>
      </w:pPr>
      <w:r>
        <w:rPr>
          <w:rFonts w:asciiTheme="majorHAnsi" w:hAnsiTheme="majorHAnsi" w:cstheme="majorHAnsi"/>
          <w:sz w:val="20"/>
          <w:szCs w:val="20"/>
        </w:rPr>
        <w:t>L’accord cadre</w:t>
      </w:r>
      <w:r w:rsidR="007C5CA4" w:rsidRPr="00E3715B">
        <w:rPr>
          <w:rFonts w:asciiTheme="majorHAnsi" w:hAnsiTheme="majorHAnsi" w:cstheme="majorHAnsi"/>
          <w:sz w:val="20"/>
          <w:szCs w:val="20"/>
        </w:rPr>
        <w:t xml:space="preserve"> prend effet à compter de la date de sa notification. La date de notification correspond à la date de réception par l’attributaire de la copie du marché.</w:t>
      </w:r>
    </w:p>
    <w:p w14:paraId="714FD518" w14:textId="77777777" w:rsidR="00FA34C6" w:rsidRPr="00E3715B" w:rsidRDefault="00FA34C6" w:rsidP="006C7D05">
      <w:pPr>
        <w:spacing w:after="0" w:line="240" w:lineRule="auto"/>
        <w:jc w:val="both"/>
        <w:rPr>
          <w:rFonts w:asciiTheme="majorHAnsi" w:hAnsiTheme="majorHAnsi" w:cstheme="majorHAnsi"/>
          <w:color w:val="000000"/>
          <w:sz w:val="20"/>
          <w:szCs w:val="20"/>
        </w:rPr>
      </w:pPr>
      <w:bookmarkStart w:id="47" w:name="_Toc95228207"/>
      <w:r w:rsidRPr="00E3715B">
        <w:rPr>
          <w:rFonts w:asciiTheme="majorHAnsi" w:hAnsiTheme="majorHAnsi" w:cstheme="majorHAnsi"/>
          <w:color w:val="252525"/>
          <w:sz w:val="20"/>
          <w:szCs w:val="20"/>
        </w:rPr>
        <w:t xml:space="preserve">Il est conclu pour une durée d’un an. Il sera renouvelé 3 fois par période de 12 mois, soit une période totale de 48 mois maximum. </w:t>
      </w:r>
    </w:p>
    <w:p w14:paraId="057B8839" w14:textId="78E78375" w:rsidR="00FA34C6" w:rsidRDefault="00FA34C6" w:rsidP="006C7D05">
      <w:pPr>
        <w:spacing w:after="0" w:line="240" w:lineRule="auto"/>
        <w:jc w:val="both"/>
        <w:rPr>
          <w:rFonts w:asciiTheme="majorHAnsi" w:hAnsiTheme="majorHAnsi" w:cstheme="majorHAnsi"/>
          <w:color w:val="252525"/>
          <w:sz w:val="20"/>
          <w:szCs w:val="20"/>
        </w:rPr>
      </w:pPr>
      <w:r w:rsidRPr="00E3715B">
        <w:rPr>
          <w:rFonts w:asciiTheme="majorHAnsi" w:hAnsiTheme="majorHAnsi" w:cstheme="majorHAnsi"/>
          <w:color w:val="252525"/>
          <w:sz w:val="20"/>
          <w:szCs w:val="20"/>
        </w:rPr>
        <w:t xml:space="preserve">En cas de non-reconduction, les titulaires se verront notifier une décision par voie expresse au minimum 2 mois avant la date anniversaire </w:t>
      </w:r>
      <w:r w:rsidR="00DC788C" w:rsidRPr="00952CF6">
        <w:rPr>
          <w:rFonts w:asciiTheme="majorHAnsi" w:hAnsiTheme="majorHAnsi" w:cstheme="majorHAnsi"/>
          <w:iCs/>
          <w:color w:val="252525"/>
          <w:sz w:val="20"/>
          <w:szCs w:val="20"/>
        </w:rPr>
        <w:t>de l’accord cadre</w:t>
      </w:r>
      <w:r w:rsidRPr="00E3715B">
        <w:rPr>
          <w:rFonts w:asciiTheme="majorHAnsi" w:hAnsiTheme="majorHAnsi" w:cstheme="majorHAnsi"/>
          <w:color w:val="252525"/>
          <w:sz w:val="20"/>
          <w:szCs w:val="20"/>
        </w:rPr>
        <w:t>.</w:t>
      </w:r>
    </w:p>
    <w:p w14:paraId="589AD0B1" w14:textId="77777777" w:rsidR="003372CF" w:rsidRDefault="003372CF" w:rsidP="006C7D05">
      <w:pPr>
        <w:spacing w:after="0" w:line="240" w:lineRule="auto"/>
        <w:jc w:val="both"/>
        <w:rPr>
          <w:rFonts w:asciiTheme="majorHAnsi" w:hAnsiTheme="majorHAnsi" w:cstheme="majorHAnsi"/>
          <w:i/>
          <w:color w:val="252525"/>
          <w:sz w:val="20"/>
          <w:szCs w:val="20"/>
        </w:rPr>
      </w:pPr>
    </w:p>
    <w:p w14:paraId="37D78432" w14:textId="225374CA" w:rsidR="003372CF" w:rsidRPr="003372CF" w:rsidRDefault="003372CF" w:rsidP="006C7D05">
      <w:pPr>
        <w:spacing w:after="0" w:line="240" w:lineRule="auto"/>
        <w:jc w:val="both"/>
        <w:rPr>
          <w:rFonts w:asciiTheme="majorHAnsi" w:hAnsiTheme="majorHAnsi" w:cstheme="majorHAnsi"/>
          <w:iCs/>
          <w:color w:val="252525"/>
          <w:sz w:val="20"/>
          <w:szCs w:val="20"/>
        </w:rPr>
      </w:pPr>
      <w:r w:rsidRPr="003372CF">
        <w:rPr>
          <w:rFonts w:asciiTheme="majorHAnsi" w:hAnsiTheme="majorHAnsi" w:cstheme="majorHAnsi"/>
          <w:iCs/>
          <w:color w:val="252525"/>
          <w:sz w:val="20"/>
          <w:szCs w:val="20"/>
        </w:rPr>
        <w:t>La durée des marchés subséquents est liée aux délais d’exécution des travaux auxquels ils se rattachent.</w:t>
      </w:r>
    </w:p>
    <w:p w14:paraId="415E81FD" w14:textId="21EFABD5" w:rsidR="003372CF" w:rsidRPr="003372CF" w:rsidRDefault="003372CF" w:rsidP="006C7D05">
      <w:pPr>
        <w:spacing w:after="0" w:line="240" w:lineRule="auto"/>
        <w:jc w:val="both"/>
        <w:rPr>
          <w:rFonts w:asciiTheme="majorHAnsi" w:hAnsiTheme="majorHAnsi" w:cstheme="majorHAnsi"/>
          <w:iCs/>
          <w:color w:val="252525"/>
          <w:sz w:val="20"/>
          <w:szCs w:val="20"/>
        </w:rPr>
      </w:pPr>
      <w:r w:rsidRPr="003372CF">
        <w:rPr>
          <w:rFonts w:asciiTheme="majorHAnsi" w:hAnsiTheme="majorHAnsi" w:cstheme="majorHAnsi"/>
          <w:iCs/>
          <w:color w:val="252525"/>
          <w:sz w:val="20"/>
          <w:szCs w:val="20"/>
        </w:rPr>
        <w:t>La durée des marchés subséquents commence à leur notification et se termine à la date de fin de la garantie de parfait achèvement des travaux, y compris en cas de prolongation. Elle s’achève donc lors de la levée de la dernière réserve dans le cadre de la réception des travaux.</w:t>
      </w:r>
    </w:p>
    <w:p w14:paraId="73CB8156" w14:textId="70FE69D5" w:rsidR="007C5CA4" w:rsidRDefault="000C383F" w:rsidP="006C7D05">
      <w:pPr>
        <w:pStyle w:val="Titre2"/>
        <w:ind w:left="0" w:firstLine="0"/>
        <w:rPr>
          <w:sz w:val="20"/>
          <w:szCs w:val="20"/>
        </w:rPr>
      </w:pPr>
      <w:bookmarkStart w:id="48" w:name="_Toc200621520"/>
      <w:r>
        <w:rPr>
          <w:sz w:val="20"/>
          <w:szCs w:val="20"/>
        </w:rPr>
        <w:t>8</w:t>
      </w:r>
      <w:r w:rsidR="007C5CA4" w:rsidRPr="002C5E8D">
        <w:rPr>
          <w:sz w:val="20"/>
          <w:szCs w:val="20"/>
        </w:rPr>
        <w:t>.</w:t>
      </w:r>
      <w:r w:rsidR="00823B25" w:rsidRPr="002C5E8D">
        <w:rPr>
          <w:sz w:val="20"/>
          <w:szCs w:val="20"/>
        </w:rPr>
        <w:t>2</w:t>
      </w:r>
      <w:r w:rsidR="007C5CA4" w:rsidRPr="002C5E8D">
        <w:rPr>
          <w:sz w:val="20"/>
          <w:szCs w:val="20"/>
        </w:rPr>
        <w:t xml:space="preserve"> </w:t>
      </w:r>
      <w:r w:rsidR="005234D9" w:rsidRPr="002C5E8D">
        <w:rPr>
          <w:sz w:val="20"/>
          <w:szCs w:val="20"/>
        </w:rPr>
        <w:t>–</w:t>
      </w:r>
      <w:r w:rsidR="007C5CA4" w:rsidRPr="002C5E8D">
        <w:rPr>
          <w:sz w:val="20"/>
          <w:szCs w:val="20"/>
        </w:rPr>
        <w:t xml:space="preserve"> </w:t>
      </w:r>
      <w:bookmarkEnd w:id="47"/>
      <w:r w:rsidR="005234D9" w:rsidRPr="002C5E8D">
        <w:rPr>
          <w:sz w:val="20"/>
          <w:szCs w:val="20"/>
        </w:rPr>
        <w:t>Délai d’exécution</w:t>
      </w:r>
      <w:bookmarkEnd w:id="48"/>
    </w:p>
    <w:p w14:paraId="312BBC70" w14:textId="4777E1CA" w:rsidR="003372CF" w:rsidRDefault="0076227F" w:rsidP="003372CF">
      <w:pPr>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Le</w:t>
      </w:r>
      <w:r w:rsidR="003372CF" w:rsidRPr="003372CF">
        <w:rPr>
          <w:rFonts w:asciiTheme="majorHAnsi" w:eastAsia="Times New Roman" w:hAnsiTheme="majorHAnsi" w:cstheme="majorHAnsi"/>
          <w:sz w:val="20"/>
          <w:szCs w:val="20"/>
        </w:rPr>
        <w:t xml:space="preserve"> Titulaire doit remettre les livrables afférents à la mission réalisée dans les délais </w:t>
      </w:r>
      <w:r w:rsidRPr="0076227F">
        <w:rPr>
          <w:rFonts w:asciiTheme="majorHAnsi" w:eastAsia="Times New Roman" w:hAnsiTheme="majorHAnsi" w:cstheme="majorHAnsi"/>
          <w:sz w:val="20"/>
          <w:szCs w:val="20"/>
        </w:rPr>
        <w:t>spécifiques mentionnés au marché subséquent</w:t>
      </w:r>
      <w:r>
        <w:rPr>
          <w:rFonts w:asciiTheme="majorHAnsi" w:eastAsia="Times New Roman" w:hAnsiTheme="majorHAnsi" w:cstheme="majorHAnsi"/>
          <w:sz w:val="20"/>
          <w:szCs w:val="20"/>
        </w:rPr>
        <w:t>.</w:t>
      </w:r>
    </w:p>
    <w:p w14:paraId="59CDB403" w14:textId="79CFED91" w:rsidR="00800E39" w:rsidRPr="00F9047A" w:rsidRDefault="008D6BA2" w:rsidP="002C5E8D">
      <w:pPr>
        <w:pStyle w:val="Titre1"/>
        <w:rPr>
          <w:highlight w:val="lightGray"/>
        </w:rPr>
      </w:pPr>
      <w:bookmarkStart w:id="49" w:name="_Toc200621521"/>
      <w:r w:rsidRPr="00F9047A">
        <w:rPr>
          <w:highlight w:val="lightGray"/>
        </w:rPr>
        <w:t xml:space="preserve">ARTICLE </w:t>
      </w:r>
      <w:r w:rsidR="00BA6779">
        <w:rPr>
          <w:highlight w:val="lightGray"/>
        </w:rPr>
        <w:t>9</w:t>
      </w:r>
      <w:r w:rsidRPr="00F9047A">
        <w:rPr>
          <w:highlight w:val="lightGray"/>
        </w:rPr>
        <w:t xml:space="preserve"> </w:t>
      </w:r>
      <w:r w:rsidRPr="00F9047A">
        <w:t xml:space="preserve">- </w:t>
      </w:r>
      <w:r w:rsidR="00800E39" w:rsidRPr="00F9047A">
        <w:t>MONTANT DU MARCHE</w:t>
      </w:r>
      <w:bookmarkEnd w:id="49"/>
    </w:p>
    <w:p w14:paraId="437FC263" w14:textId="1612A264" w:rsidR="00800E39" w:rsidRPr="002C5E8D" w:rsidRDefault="00BA6779" w:rsidP="006C7D05">
      <w:pPr>
        <w:pStyle w:val="Titre2"/>
        <w:ind w:hanging="567"/>
        <w:rPr>
          <w:sz w:val="20"/>
          <w:szCs w:val="20"/>
          <w:lang w:eastAsia="fr-FR"/>
        </w:rPr>
      </w:pPr>
      <w:bookmarkStart w:id="50" w:name="_Toc200621522"/>
      <w:r>
        <w:rPr>
          <w:sz w:val="20"/>
          <w:szCs w:val="20"/>
          <w:lang w:eastAsia="fr-FR"/>
        </w:rPr>
        <w:t>9</w:t>
      </w:r>
      <w:r w:rsidR="00800E39" w:rsidRPr="002C5E8D">
        <w:rPr>
          <w:sz w:val="20"/>
          <w:szCs w:val="20"/>
          <w:lang w:eastAsia="fr-FR"/>
        </w:rPr>
        <w:t>.1 - Engagement du candidat</w:t>
      </w:r>
      <w:bookmarkEnd w:id="50"/>
    </w:p>
    <w:p w14:paraId="3483D2FE" w14:textId="77777777" w:rsidR="00824570" w:rsidRDefault="00C06AE0" w:rsidP="00C06AE0">
      <w:pPr>
        <w:jc w:val="both"/>
        <w:rPr>
          <w:rFonts w:asciiTheme="majorHAnsi" w:eastAsia="Cambria" w:hAnsiTheme="majorHAnsi" w:cstheme="majorHAnsi"/>
          <w:b/>
          <w:sz w:val="20"/>
          <w:szCs w:val="20"/>
        </w:rPr>
      </w:pPr>
      <w:r w:rsidRPr="00F9047A">
        <w:rPr>
          <w:rFonts w:asciiTheme="majorHAnsi" w:eastAsia="Cambria" w:hAnsiTheme="majorHAnsi" w:cstheme="majorHAnsi"/>
          <w:b/>
          <w:bCs/>
          <w:color w:val="FF0000"/>
          <w:sz w:val="20"/>
          <w:szCs w:val="20"/>
        </w:rPr>
        <w:sym w:font="Wingdings" w:char="F046"/>
      </w:r>
      <w:r w:rsidRPr="00F9047A">
        <w:rPr>
          <w:rFonts w:asciiTheme="majorHAnsi" w:eastAsia="Cambria" w:hAnsiTheme="majorHAnsi" w:cstheme="majorHAnsi"/>
          <w:bCs/>
          <w:color w:val="4F81BD" w:themeColor="accent1"/>
          <w:sz w:val="20"/>
          <w:szCs w:val="20"/>
        </w:rPr>
        <w:t xml:space="preserve"> </w:t>
      </w:r>
      <w:r w:rsidRPr="00F9047A">
        <w:rPr>
          <w:rFonts w:asciiTheme="majorHAnsi" w:eastAsia="Cambria" w:hAnsiTheme="majorHAnsi" w:cstheme="majorHAnsi"/>
          <w:b/>
          <w:sz w:val="20"/>
          <w:szCs w:val="20"/>
        </w:rPr>
        <w:t>Je/Nous m’engage/nous engageons à exécuter les prestations demandées</w:t>
      </w:r>
    </w:p>
    <w:p w14:paraId="6FA34D25" w14:textId="77777777" w:rsidR="0058056B" w:rsidRDefault="0058056B" w:rsidP="00C06AE0">
      <w:pPr>
        <w:jc w:val="both"/>
        <w:rPr>
          <w:rFonts w:asciiTheme="majorHAnsi" w:eastAsia="Cambria" w:hAnsiTheme="majorHAnsi" w:cstheme="majorHAnsi"/>
          <w:b/>
          <w:sz w:val="20"/>
          <w:szCs w:val="20"/>
        </w:rPr>
      </w:pPr>
    </w:p>
    <w:p w14:paraId="6EF6EE24" w14:textId="77777777" w:rsidR="0058056B" w:rsidRDefault="0058056B" w:rsidP="00C06AE0">
      <w:pPr>
        <w:jc w:val="both"/>
        <w:rPr>
          <w:rFonts w:asciiTheme="majorHAnsi" w:eastAsia="Cambria" w:hAnsiTheme="majorHAnsi" w:cstheme="majorHAnsi"/>
          <w:b/>
          <w:sz w:val="20"/>
          <w:szCs w:val="20"/>
        </w:rPr>
      </w:pPr>
    </w:p>
    <w:tbl>
      <w:tblPr>
        <w:tblStyle w:val="Grilledutableau"/>
        <w:tblW w:w="0" w:type="auto"/>
        <w:tblLook w:val="04A0" w:firstRow="1" w:lastRow="0" w:firstColumn="1" w:lastColumn="0" w:noHBand="0" w:noVBand="1"/>
      </w:tblPr>
      <w:tblGrid>
        <w:gridCol w:w="2406"/>
        <w:gridCol w:w="2407"/>
        <w:gridCol w:w="2407"/>
        <w:gridCol w:w="2407"/>
      </w:tblGrid>
      <w:tr w:rsidR="0058056B" w14:paraId="2E788B66" w14:textId="77777777" w:rsidTr="0058056B">
        <w:tc>
          <w:tcPr>
            <w:tcW w:w="2406" w:type="dxa"/>
            <w:shd w:val="clear" w:color="auto" w:fill="B8CCE4" w:themeFill="accent1" w:themeFillTint="66"/>
          </w:tcPr>
          <w:p w14:paraId="17D8D64B" w14:textId="77777777" w:rsidR="0058056B" w:rsidRDefault="0058056B" w:rsidP="0058056B">
            <w:pPr>
              <w:jc w:val="center"/>
              <w:rPr>
                <w:rFonts w:asciiTheme="majorHAnsi" w:eastAsia="Cambria" w:hAnsiTheme="majorHAnsi" w:cstheme="majorHAnsi"/>
                <w:b/>
              </w:rPr>
            </w:pPr>
          </w:p>
          <w:p w14:paraId="4621281E" w14:textId="3FC8A98C" w:rsidR="0058056B" w:rsidRDefault="0058056B" w:rsidP="0058056B">
            <w:pPr>
              <w:jc w:val="center"/>
              <w:rPr>
                <w:rFonts w:asciiTheme="majorHAnsi" w:eastAsia="Cambria" w:hAnsiTheme="majorHAnsi" w:cstheme="majorHAnsi"/>
                <w:b/>
              </w:rPr>
            </w:pPr>
            <w:r>
              <w:rPr>
                <w:rFonts w:asciiTheme="majorHAnsi" w:eastAsia="Cambria" w:hAnsiTheme="majorHAnsi" w:cstheme="majorHAnsi"/>
                <w:b/>
              </w:rPr>
              <w:t xml:space="preserve">Tarif horaire </w:t>
            </w:r>
            <w:r w:rsidR="00C13103">
              <w:rPr>
                <w:rFonts w:asciiTheme="majorHAnsi" w:eastAsia="Cambria" w:hAnsiTheme="majorHAnsi" w:cstheme="majorHAnsi"/>
                <w:b/>
              </w:rPr>
              <w:t>Plafond</w:t>
            </w:r>
          </w:p>
          <w:p w14:paraId="15BEE9DC" w14:textId="065D8D0B" w:rsidR="0058056B" w:rsidRDefault="0058056B" w:rsidP="0058056B">
            <w:pPr>
              <w:jc w:val="center"/>
              <w:rPr>
                <w:rFonts w:asciiTheme="majorHAnsi" w:eastAsia="Cambria" w:hAnsiTheme="majorHAnsi" w:cstheme="majorHAnsi"/>
                <w:b/>
              </w:rPr>
            </w:pPr>
          </w:p>
        </w:tc>
        <w:tc>
          <w:tcPr>
            <w:tcW w:w="2407" w:type="dxa"/>
            <w:shd w:val="clear" w:color="auto" w:fill="B8CCE4" w:themeFill="accent1" w:themeFillTint="66"/>
          </w:tcPr>
          <w:p w14:paraId="545FDA65" w14:textId="77777777" w:rsidR="0058056B" w:rsidRDefault="0058056B" w:rsidP="0058056B">
            <w:pPr>
              <w:jc w:val="center"/>
              <w:rPr>
                <w:rFonts w:asciiTheme="majorHAnsi" w:eastAsia="Cambria" w:hAnsiTheme="majorHAnsi" w:cstheme="majorHAnsi"/>
                <w:b/>
              </w:rPr>
            </w:pPr>
          </w:p>
          <w:p w14:paraId="581E5B69" w14:textId="7149D38E" w:rsidR="0058056B" w:rsidRDefault="0058056B" w:rsidP="0058056B">
            <w:pPr>
              <w:jc w:val="center"/>
              <w:rPr>
                <w:rFonts w:asciiTheme="majorHAnsi" w:eastAsia="Cambria" w:hAnsiTheme="majorHAnsi" w:cstheme="majorHAnsi"/>
                <w:b/>
              </w:rPr>
            </w:pPr>
            <w:r>
              <w:rPr>
                <w:rFonts w:asciiTheme="majorHAnsi" w:eastAsia="Cambria" w:hAnsiTheme="majorHAnsi" w:cstheme="majorHAnsi"/>
                <w:b/>
              </w:rPr>
              <w:t>€ HT</w:t>
            </w:r>
          </w:p>
        </w:tc>
        <w:tc>
          <w:tcPr>
            <w:tcW w:w="2407" w:type="dxa"/>
            <w:shd w:val="clear" w:color="auto" w:fill="B8CCE4" w:themeFill="accent1" w:themeFillTint="66"/>
          </w:tcPr>
          <w:p w14:paraId="69DBBBAF" w14:textId="77777777" w:rsidR="0058056B" w:rsidRDefault="0058056B" w:rsidP="0058056B">
            <w:pPr>
              <w:jc w:val="center"/>
              <w:rPr>
                <w:rFonts w:asciiTheme="majorHAnsi" w:eastAsia="Cambria" w:hAnsiTheme="majorHAnsi" w:cstheme="majorHAnsi"/>
                <w:b/>
              </w:rPr>
            </w:pPr>
          </w:p>
          <w:p w14:paraId="1FA5B7B8" w14:textId="13DCFAFB" w:rsidR="0058056B" w:rsidRDefault="0058056B" w:rsidP="0058056B">
            <w:pPr>
              <w:jc w:val="center"/>
              <w:rPr>
                <w:rFonts w:asciiTheme="majorHAnsi" w:eastAsia="Cambria" w:hAnsiTheme="majorHAnsi" w:cstheme="majorHAnsi"/>
                <w:b/>
              </w:rPr>
            </w:pPr>
            <w:r>
              <w:rPr>
                <w:rFonts w:asciiTheme="majorHAnsi" w:eastAsia="Cambria" w:hAnsiTheme="majorHAnsi" w:cstheme="majorHAnsi"/>
                <w:b/>
              </w:rPr>
              <w:t>TVA</w:t>
            </w:r>
          </w:p>
        </w:tc>
        <w:tc>
          <w:tcPr>
            <w:tcW w:w="2407" w:type="dxa"/>
            <w:shd w:val="clear" w:color="auto" w:fill="B8CCE4" w:themeFill="accent1" w:themeFillTint="66"/>
          </w:tcPr>
          <w:p w14:paraId="36D58546" w14:textId="77777777" w:rsidR="0058056B" w:rsidRDefault="0058056B" w:rsidP="0058056B">
            <w:pPr>
              <w:jc w:val="center"/>
              <w:rPr>
                <w:rFonts w:asciiTheme="majorHAnsi" w:eastAsia="Cambria" w:hAnsiTheme="majorHAnsi" w:cstheme="majorHAnsi"/>
                <w:b/>
              </w:rPr>
            </w:pPr>
          </w:p>
          <w:p w14:paraId="3385C8E3" w14:textId="2C4AD8EF" w:rsidR="0058056B" w:rsidRDefault="0058056B" w:rsidP="0058056B">
            <w:pPr>
              <w:jc w:val="center"/>
              <w:rPr>
                <w:rFonts w:asciiTheme="majorHAnsi" w:eastAsia="Cambria" w:hAnsiTheme="majorHAnsi" w:cstheme="majorHAnsi"/>
                <w:b/>
              </w:rPr>
            </w:pPr>
            <w:r>
              <w:rPr>
                <w:rFonts w:asciiTheme="majorHAnsi" w:eastAsia="Cambria" w:hAnsiTheme="majorHAnsi" w:cstheme="majorHAnsi"/>
                <w:b/>
              </w:rPr>
              <w:t>€ TTC</w:t>
            </w:r>
          </w:p>
        </w:tc>
      </w:tr>
      <w:tr w:rsidR="0058056B" w14:paraId="37BF58DB" w14:textId="77777777">
        <w:tc>
          <w:tcPr>
            <w:tcW w:w="2406" w:type="dxa"/>
          </w:tcPr>
          <w:p w14:paraId="59016651" w14:textId="77777777" w:rsidR="0058056B" w:rsidRDefault="0058056B" w:rsidP="0058056B">
            <w:pPr>
              <w:jc w:val="center"/>
              <w:rPr>
                <w:rFonts w:asciiTheme="majorHAnsi" w:eastAsia="Cambria" w:hAnsiTheme="majorHAnsi" w:cstheme="majorHAnsi"/>
                <w:b/>
              </w:rPr>
            </w:pPr>
          </w:p>
          <w:p w14:paraId="6188A736" w14:textId="4728E839" w:rsidR="0058056B" w:rsidRDefault="0058056B" w:rsidP="0058056B">
            <w:pPr>
              <w:jc w:val="center"/>
              <w:rPr>
                <w:rFonts w:asciiTheme="majorHAnsi" w:eastAsia="Cambria" w:hAnsiTheme="majorHAnsi" w:cstheme="majorHAnsi"/>
                <w:b/>
              </w:rPr>
            </w:pPr>
            <w:r w:rsidRPr="0058056B">
              <w:rPr>
                <w:rFonts w:asciiTheme="majorHAnsi" w:eastAsia="Cambria" w:hAnsiTheme="majorHAnsi" w:cstheme="majorHAnsi"/>
                <w:b/>
              </w:rPr>
              <w:t>Prestations nécessitant un déplacement sur site</w:t>
            </w:r>
          </w:p>
        </w:tc>
        <w:tc>
          <w:tcPr>
            <w:tcW w:w="2407" w:type="dxa"/>
          </w:tcPr>
          <w:p w14:paraId="4939A361" w14:textId="77777777" w:rsidR="0058056B" w:rsidRDefault="0058056B" w:rsidP="0058056B">
            <w:pPr>
              <w:jc w:val="center"/>
              <w:rPr>
                <w:rFonts w:asciiTheme="majorHAnsi" w:eastAsia="Cambria" w:hAnsiTheme="majorHAnsi" w:cstheme="majorHAnsi"/>
                <w:b/>
              </w:rPr>
            </w:pPr>
          </w:p>
          <w:p w14:paraId="2B6418ED" w14:textId="77777777" w:rsidR="0058056B" w:rsidRDefault="0058056B" w:rsidP="0058056B">
            <w:pPr>
              <w:jc w:val="center"/>
              <w:rPr>
                <w:rFonts w:asciiTheme="majorHAnsi" w:eastAsia="Cambria" w:hAnsiTheme="majorHAnsi" w:cstheme="majorHAnsi"/>
                <w:b/>
              </w:rPr>
            </w:pPr>
          </w:p>
          <w:p w14:paraId="048F9B86" w14:textId="77777777" w:rsidR="0058056B" w:rsidRDefault="0058056B" w:rsidP="0058056B">
            <w:pPr>
              <w:jc w:val="center"/>
              <w:rPr>
                <w:rFonts w:asciiTheme="majorHAnsi" w:eastAsia="Cambria" w:hAnsiTheme="majorHAnsi" w:cstheme="majorHAnsi"/>
                <w:b/>
              </w:rPr>
            </w:pPr>
          </w:p>
          <w:p w14:paraId="3CCB4F89" w14:textId="77777777" w:rsidR="0058056B" w:rsidRDefault="0058056B" w:rsidP="0058056B">
            <w:pPr>
              <w:jc w:val="center"/>
              <w:rPr>
                <w:rFonts w:asciiTheme="majorHAnsi" w:eastAsia="Cambria" w:hAnsiTheme="majorHAnsi" w:cstheme="majorHAnsi"/>
                <w:b/>
              </w:rPr>
            </w:pPr>
          </w:p>
          <w:p w14:paraId="5283B6AE" w14:textId="77777777" w:rsidR="0058056B" w:rsidRDefault="0058056B" w:rsidP="0058056B">
            <w:pPr>
              <w:jc w:val="center"/>
              <w:rPr>
                <w:rFonts w:asciiTheme="majorHAnsi" w:eastAsia="Cambria" w:hAnsiTheme="majorHAnsi" w:cstheme="majorHAnsi"/>
                <w:b/>
              </w:rPr>
            </w:pPr>
          </w:p>
        </w:tc>
        <w:tc>
          <w:tcPr>
            <w:tcW w:w="2407" w:type="dxa"/>
          </w:tcPr>
          <w:p w14:paraId="220418EA" w14:textId="77777777" w:rsidR="0058056B" w:rsidRDefault="0058056B" w:rsidP="0058056B">
            <w:pPr>
              <w:jc w:val="center"/>
              <w:rPr>
                <w:rFonts w:asciiTheme="majorHAnsi" w:eastAsia="Cambria" w:hAnsiTheme="majorHAnsi" w:cstheme="majorHAnsi"/>
                <w:b/>
              </w:rPr>
            </w:pPr>
          </w:p>
        </w:tc>
        <w:tc>
          <w:tcPr>
            <w:tcW w:w="2407" w:type="dxa"/>
          </w:tcPr>
          <w:p w14:paraId="123C8B79" w14:textId="77777777" w:rsidR="0058056B" w:rsidRDefault="0058056B" w:rsidP="0058056B">
            <w:pPr>
              <w:jc w:val="center"/>
              <w:rPr>
                <w:rFonts w:asciiTheme="majorHAnsi" w:eastAsia="Cambria" w:hAnsiTheme="majorHAnsi" w:cstheme="majorHAnsi"/>
                <w:b/>
              </w:rPr>
            </w:pPr>
          </w:p>
        </w:tc>
      </w:tr>
      <w:tr w:rsidR="0058056B" w14:paraId="3D84EF31" w14:textId="77777777">
        <w:tc>
          <w:tcPr>
            <w:tcW w:w="2406" w:type="dxa"/>
          </w:tcPr>
          <w:p w14:paraId="1439DB6E" w14:textId="77777777" w:rsidR="0058056B" w:rsidRDefault="0058056B" w:rsidP="0058056B">
            <w:pPr>
              <w:jc w:val="center"/>
              <w:rPr>
                <w:rFonts w:asciiTheme="majorHAnsi" w:eastAsia="Cambria" w:hAnsiTheme="majorHAnsi" w:cstheme="majorHAnsi"/>
                <w:b/>
              </w:rPr>
            </w:pPr>
          </w:p>
          <w:p w14:paraId="7F42935E" w14:textId="144E204D" w:rsidR="0058056B" w:rsidRDefault="0058056B" w:rsidP="0058056B">
            <w:pPr>
              <w:jc w:val="center"/>
              <w:rPr>
                <w:rFonts w:asciiTheme="majorHAnsi" w:eastAsia="Cambria" w:hAnsiTheme="majorHAnsi" w:cstheme="majorHAnsi"/>
                <w:b/>
              </w:rPr>
            </w:pPr>
            <w:r w:rsidRPr="0058056B">
              <w:rPr>
                <w:rFonts w:asciiTheme="majorHAnsi" w:eastAsia="Cambria" w:hAnsiTheme="majorHAnsi" w:cstheme="majorHAnsi"/>
                <w:b/>
              </w:rPr>
              <w:t>Prestations ne nécessitant pas de déplacement sur site (et pouvant être réalisées à distance)</w:t>
            </w:r>
          </w:p>
          <w:p w14:paraId="42C0905E" w14:textId="77777777" w:rsidR="0058056B" w:rsidRDefault="0058056B" w:rsidP="0058056B">
            <w:pPr>
              <w:jc w:val="center"/>
              <w:rPr>
                <w:rFonts w:asciiTheme="majorHAnsi" w:eastAsia="Cambria" w:hAnsiTheme="majorHAnsi" w:cstheme="majorHAnsi"/>
                <w:b/>
              </w:rPr>
            </w:pPr>
          </w:p>
        </w:tc>
        <w:tc>
          <w:tcPr>
            <w:tcW w:w="2407" w:type="dxa"/>
          </w:tcPr>
          <w:p w14:paraId="706F3293" w14:textId="77777777" w:rsidR="0058056B" w:rsidRDefault="0058056B" w:rsidP="0058056B">
            <w:pPr>
              <w:jc w:val="center"/>
              <w:rPr>
                <w:rFonts w:asciiTheme="majorHAnsi" w:eastAsia="Cambria" w:hAnsiTheme="majorHAnsi" w:cstheme="majorHAnsi"/>
                <w:b/>
              </w:rPr>
            </w:pPr>
          </w:p>
        </w:tc>
        <w:tc>
          <w:tcPr>
            <w:tcW w:w="2407" w:type="dxa"/>
          </w:tcPr>
          <w:p w14:paraId="74F415BA" w14:textId="77777777" w:rsidR="0058056B" w:rsidRDefault="0058056B" w:rsidP="0058056B">
            <w:pPr>
              <w:jc w:val="center"/>
              <w:rPr>
                <w:rFonts w:asciiTheme="majorHAnsi" w:eastAsia="Cambria" w:hAnsiTheme="majorHAnsi" w:cstheme="majorHAnsi"/>
                <w:b/>
              </w:rPr>
            </w:pPr>
          </w:p>
        </w:tc>
        <w:tc>
          <w:tcPr>
            <w:tcW w:w="2407" w:type="dxa"/>
          </w:tcPr>
          <w:p w14:paraId="52F2892A" w14:textId="77777777" w:rsidR="0058056B" w:rsidRDefault="0058056B" w:rsidP="0058056B">
            <w:pPr>
              <w:jc w:val="center"/>
              <w:rPr>
                <w:rFonts w:asciiTheme="majorHAnsi" w:eastAsia="Cambria" w:hAnsiTheme="majorHAnsi" w:cstheme="majorHAnsi"/>
                <w:b/>
              </w:rPr>
            </w:pPr>
          </w:p>
        </w:tc>
      </w:tr>
    </w:tbl>
    <w:p w14:paraId="2BA027CD" w14:textId="77777777" w:rsidR="0058056B" w:rsidRDefault="0058056B" w:rsidP="0058056B">
      <w:pPr>
        <w:jc w:val="center"/>
        <w:rPr>
          <w:rFonts w:asciiTheme="majorHAnsi" w:eastAsia="Cambria" w:hAnsiTheme="majorHAnsi" w:cstheme="majorHAnsi"/>
          <w:b/>
          <w:sz w:val="20"/>
          <w:szCs w:val="20"/>
        </w:rPr>
      </w:pPr>
    </w:p>
    <w:p w14:paraId="4F0FB7EB" w14:textId="03F99AD0" w:rsidR="00800E39" w:rsidRPr="002C5E8D" w:rsidRDefault="00BA6779" w:rsidP="006C7D05">
      <w:pPr>
        <w:pStyle w:val="Titre2"/>
        <w:ind w:hanging="567"/>
        <w:rPr>
          <w:b/>
          <w:sz w:val="20"/>
          <w:szCs w:val="20"/>
          <w:lang w:eastAsia="fr-FR"/>
        </w:rPr>
      </w:pPr>
      <w:bookmarkStart w:id="51" w:name="_Toc200621523"/>
      <w:r>
        <w:rPr>
          <w:sz w:val="20"/>
          <w:szCs w:val="20"/>
          <w:lang w:eastAsia="fr-FR"/>
        </w:rPr>
        <w:t>9</w:t>
      </w:r>
      <w:r w:rsidR="00800E39" w:rsidRPr="002C5E8D">
        <w:rPr>
          <w:sz w:val="20"/>
          <w:szCs w:val="20"/>
          <w:lang w:eastAsia="fr-FR"/>
        </w:rPr>
        <w:t>.2 - Répartition des prestations (en cas de groupement conjoint)</w:t>
      </w:r>
      <w:bookmarkEnd w:id="51"/>
    </w:p>
    <w:p w14:paraId="290F908F" w14:textId="3F1CB587" w:rsidR="00800E39" w:rsidRPr="00F9047A" w:rsidRDefault="00800E39" w:rsidP="00A2592A">
      <w:pPr>
        <w:spacing w:before="120" w:after="0" w:line="240" w:lineRule="auto"/>
        <w:jc w:val="both"/>
        <w:rPr>
          <w:rFonts w:asciiTheme="majorHAnsi" w:eastAsia="Times New Roman" w:hAnsiTheme="majorHAnsi" w:cstheme="majorHAnsi"/>
          <w:i/>
          <w:iCs/>
          <w:sz w:val="20"/>
          <w:szCs w:val="20"/>
          <w:lang w:eastAsia="fr-FR"/>
        </w:rPr>
      </w:pPr>
      <w:r w:rsidRPr="00F9047A">
        <w:rPr>
          <w:rFonts w:asciiTheme="majorHAnsi" w:eastAsia="Times New Roman" w:hAnsiTheme="majorHAnsi" w:cstheme="majorHAnsi"/>
          <w:b/>
          <w:bCs/>
          <w:color w:val="FF0000"/>
          <w:sz w:val="20"/>
          <w:szCs w:val="20"/>
          <w:lang w:eastAsia="fr-FR"/>
        </w:rPr>
        <w:sym w:font="Wingdings" w:char="F046"/>
      </w:r>
      <w:r w:rsidRPr="00F9047A">
        <w:rPr>
          <w:rFonts w:asciiTheme="majorHAnsi" w:eastAsia="Times New Roman" w:hAnsiTheme="majorHAnsi" w:cstheme="majorHAnsi"/>
          <w:bCs/>
          <w:color w:val="000000" w:themeColor="text1"/>
          <w:sz w:val="20"/>
          <w:szCs w:val="20"/>
          <w:lang w:eastAsia="fr-FR"/>
        </w:rPr>
        <w:t xml:space="preserve"> </w:t>
      </w:r>
      <w:r w:rsidRPr="00F9047A">
        <w:rPr>
          <w:rFonts w:asciiTheme="majorHAnsi" w:eastAsia="Times New Roman" w:hAnsiTheme="majorHAnsi" w:cstheme="majorHAnsi"/>
          <w:i/>
          <w:iCs/>
          <w:sz w:val="20"/>
          <w:szCs w:val="20"/>
          <w:lang w:eastAsia="fr-FR"/>
        </w:rPr>
        <w:t>(Les membres du groupement conjoint indiquent dans le tableau ci-dessous la répartition des prestations que chacun d’entre eux s’engage à réaliser)</w:t>
      </w:r>
    </w:p>
    <w:p w14:paraId="55297DCA" w14:textId="35BB4A06" w:rsidR="00800E39" w:rsidRDefault="00800E39" w:rsidP="00A2592A">
      <w:pPr>
        <w:spacing w:after="0" w:line="240" w:lineRule="auto"/>
        <w:jc w:val="both"/>
        <w:rPr>
          <w:rFonts w:asciiTheme="majorHAnsi" w:eastAsia="Times New Roman" w:hAnsiTheme="majorHAnsi" w:cstheme="majorHAnsi"/>
          <w:bCs/>
          <w:sz w:val="20"/>
          <w:szCs w:val="20"/>
          <w:lang w:eastAsia="fr-FR"/>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800E39" w:rsidRPr="00F9047A" w14:paraId="1305227B" w14:textId="77777777" w:rsidTr="00800E39">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3CB7EEF" w14:textId="77777777" w:rsidR="00800E39" w:rsidRPr="00F9047A" w:rsidRDefault="00800E39" w:rsidP="00A2592A">
            <w:pPr>
              <w:spacing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Désignation des membres </w:t>
            </w:r>
          </w:p>
          <w:p w14:paraId="20D1546B" w14:textId="77777777" w:rsidR="00800E39" w:rsidRPr="00F9047A" w:rsidRDefault="00800E39" w:rsidP="00A2592A">
            <w:pPr>
              <w:spacing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du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19A04C30" w14:textId="77777777" w:rsidR="00800E39" w:rsidRPr="00F9047A" w:rsidRDefault="00800E39" w:rsidP="00A2592A">
            <w:pPr>
              <w:keepNext/>
              <w:spacing w:after="0" w:line="240" w:lineRule="auto"/>
              <w:jc w:val="center"/>
              <w:outlineLvl w:val="4"/>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Prestations exécutées par les membres</w:t>
            </w:r>
          </w:p>
          <w:p w14:paraId="35979392" w14:textId="77777777" w:rsidR="00800E39" w:rsidRPr="00F9047A" w:rsidRDefault="00800E39" w:rsidP="00A2592A">
            <w:pPr>
              <w:keepNext/>
              <w:spacing w:after="0" w:line="240" w:lineRule="auto"/>
              <w:jc w:val="center"/>
              <w:outlineLvl w:val="4"/>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du groupement conjoint</w:t>
            </w:r>
          </w:p>
        </w:tc>
      </w:tr>
      <w:tr w:rsidR="00800E39" w:rsidRPr="00F9047A" w14:paraId="31CD3958" w14:textId="77777777" w:rsidTr="00800E39">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47088560"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2CF192A9" w14:textId="77777777" w:rsidR="00800E39" w:rsidRPr="00F9047A" w:rsidRDefault="00800E39" w:rsidP="00A2592A">
            <w:pPr>
              <w:spacing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4A942E9E" w14:textId="77777777" w:rsidR="00800E39" w:rsidRPr="00F9047A" w:rsidRDefault="00800E39" w:rsidP="00A2592A">
            <w:pPr>
              <w:spacing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Montant HT de la prestation</w:t>
            </w:r>
          </w:p>
        </w:tc>
      </w:tr>
      <w:tr w:rsidR="00800E39" w:rsidRPr="00F9047A" w14:paraId="01FB1951" w14:textId="77777777" w:rsidTr="00800E39">
        <w:trPr>
          <w:trHeight w:val="841"/>
        </w:trPr>
        <w:tc>
          <w:tcPr>
            <w:tcW w:w="4077" w:type="dxa"/>
            <w:tcBorders>
              <w:top w:val="single" w:sz="4" w:space="0" w:color="auto"/>
              <w:left w:val="single" w:sz="4" w:space="0" w:color="auto"/>
              <w:bottom w:val="nil"/>
              <w:right w:val="single" w:sz="4" w:space="0" w:color="auto"/>
            </w:tcBorders>
            <w:shd w:val="clear" w:color="auto" w:fill="F2F2F2" w:themeFill="background1" w:themeFillShade="F2"/>
          </w:tcPr>
          <w:p w14:paraId="291DA58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c>
          <w:tcPr>
            <w:tcW w:w="3402" w:type="dxa"/>
            <w:tcBorders>
              <w:top w:val="single" w:sz="4" w:space="0" w:color="auto"/>
              <w:left w:val="single" w:sz="4" w:space="0" w:color="auto"/>
              <w:bottom w:val="nil"/>
              <w:right w:val="single" w:sz="4" w:space="0" w:color="auto"/>
            </w:tcBorders>
            <w:shd w:val="clear" w:color="auto" w:fill="F2F2F2" w:themeFill="background1" w:themeFillShade="F2"/>
          </w:tcPr>
          <w:p w14:paraId="7165287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c>
          <w:tcPr>
            <w:tcW w:w="2694" w:type="dxa"/>
            <w:tcBorders>
              <w:top w:val="single" w:sz="4" w:space="0" w:color="auto"/>
              <w:left w:val="single" w:sz="4" w:space="0" w:color="auto"/>
              <w:bottom w:val="nil"/>
              <w:right w:val="single" w:sz="4" w:space="0" w:color="auto"/>
            </w:tcBorders>
            <w:shd w:val="clear" w:color="auto" w:fill="F2F2F2" w:themeFill="background1" w:themeFillShade="F2"/>
          </w:tcPr>
          <w:p w14:paraId="50CDCB3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r>
      <w:tr w:rsidR="00800E39" w:rsidRPr="00F9047A" w14:paraId="02E7C4A1" w14:textId="77777777" w:rsidTr="00800E39">
        <w:trPr>
          <w:trHeight w:val="850"/>
        </w:trPr>
        <w:tc>
          <w:tcPr>
            <w:tcW w:w="4077" w:type="dxa"/>
            <w:tcBorders>
              <w:top w:val="nil"/>
              <w:left w:val="single" w:sz="4" w:space="0" w:color="auto"/>
              <w:bottom w:val="single" w:sz="4" w:space="0" w:color="auto"/>
              <w:right w:val="single" w:sz="4" w:space="0" w:color="auto"/>
            </w:tcBorders>
            <w:shd w:val="clear" w:color="auto" w:fill="F2F2F2" w:themeFill="background1" w:themeFillShade="F2"/>
          </w:tcPr>
          <w:p w14:paraId="75DBE72C"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c>
          <w:tcPr>
            <w:tcW w:w="3402" w:type="dxa"/>
            <w:tcBorders>
              <w:top w:val="nil"/>
              <w:left w:val="single" w:sz="4" w:space="0" w:color="auto"/>
              <w:bottom w:val="single" w:sz="4" w:space="0" w:color="auto"/>
              <w:right w:val="single" w:sz="4" w:space="0" w:color="auto"/>
            </w:tcBorders>
            <w:shd w:val="clear" w:color="auto" w:fill="F2F2F2" w:themeFill="background1" w:themeFillShade="F2"/>
          </w:tcPr>
          <w:p w14:paraId="104069CA"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c>
          <w:tcPr>
            <w:tcW w:w="2694" w:type="dxa"/>
            <w:tcBorders>
              <w:top w:val="nil"/>
              <w:left w:val="single" w:sz="4" w:space="0" w:color="auto"/>
              <w:bottom w:val="single" w:sz="4" w:space="0" w:color="auto"/>
              <w:right w:val="single" w:sz="4" w:space="0" w:color="auto"/>
            </w:tcBorders>
            <w:shd w:val="clear" w:color="auto" w:fill="F2F2F2" w:themeFill="background1" w:themeFillShade="F2"/>
          </w:tcPr>
          <w:p w14:paraId="122725F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r>
    </w:tbl>
    <w:p w14:paraId="37BB22F4" w14:textId="77777777" w:rsidR="00C177B5" w:rsidRDefault="00C177B5" w:rsidP="002C5E8D">
      <w:pPr>
        <w:pStyle w:val="Titre2"/>
        <w:rPr>
          <w:sz w:val="20"/>
          <w:szCs w:val="20"/>
          <w:lang w:eastAsia="fr-FR"/>
        </w:rPr>
      </w:pPr>
    </w:p>
    <w:p w14:paraId="10CA86CD" w14:textId="600B9760" w:rsidR="00800E39" w:rsidRPr="002C5E8D" w:rsidRDefault="00BA6779" w:rsidP="006C7D05">
      <w:pPr>
        <w:pStyle w:val="Titre2"/>
        <w:ind w:hanging="567"/>
        <w:rPr>
          <w:b/>
          <w:sz w:val="20"/>
          <w:szCs w:val="20"/>
          <w:lang w:eastAsia="fr-FR"/>
        </w:rPr>
      </w:pPr>
      <w:bookmarkStart w:id="52" w:name="_Toc200621524"/>
      <w:r>
        <w:rPr>
          <w:sz w:val="20"/>
          <w:szCs w:val="20"/>
          <w:lang w:eastAsia="fr-FR"/>
        </w:rPr>
        <w:t>9</w:t>
      </w:r>
      <w:r w:rsidR="00800E39" w:rsidRPr="002C5E8D">
        <w:rPr>
          <w:sz w:val="20"/>
          <w:szCs w:val="20"/>
          <w:lang w:eastAsia="fr-FR"/>
        </w:rPr>
        <w:t>.3 – Compte(s) à créditer - Coordonnées bancaires du titulaire ou du mandataire du groupement solidaire</w:t>
      </w:r>
      <w:bookmarkEnd w:id="52"/>
    </w:p>
    <w:p w14:paraId="44A22629"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800E39" w:rsidRPr="00F9047A" w14:paraId="4F3FF330" w14:textId="77777777" w:rsidTr="00800E39">
        <w:tc>
          <w:tcPr>
            <w:tcW w:w="10314" w:type="dxa"/>
            <w:shd w:val="clear" w:color="auto" w:fill="auto"/>
          </w:tcPr>
          <w:p w14:paraId="1B9EDBDF" w14:textId="77777777" w:rsidR="00800E39" w:rsidRPr="00F9047A" w:rsidRDefault="00800E39" w:rsidP="00A2592A">
            <w:pPr>
              <w:spacing w:after="0" w:line="240" w:lineRule="auto"/>
              <w:jc w:val="center"/>
              <w:rPr>
                <w:rFonts w:asciiTheme="majorHAnsi" w:eastAsia="Times New Roman" w:hAnsiTheme="majorHAnsi" w:cstheme="majorHAnsi"/>
                <w:sz w:val="20"/>
                <w:szCs w:val="20"/>
                <w:u w:val="single"/>
                <w:lang w:eastAsia="fr-FR"/>
              </w:rPr>
            </w:pPr>
          </w:p>
          <w:p w14:paraId="3865BFD8"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caps/>
                <w:color w:val="FF0000"/>
                <w:sz w:val="20"/>
                <w:szCs w:val="20"/>
                <w:lang w:eastAsia="fr-FR"/>
              </w:rPr>
              <w:sym w:font="Wingdings" w:char="F046"/>
            </w:r>
            <w:r w:rsidRPr="00F9047A">
              <w:rPr>
                <w:rFonts w:asciiTheme="majorHAnsi" w:eastAsia="Times New Roman" w:hAnsiTheme="majorHAnsi" w:cstheme="majorHAnsi"/>
                <w:caps/>
                <w:noProof/>
                <w:sz w:val="20"/>
                <w:szCs w:val="20"/>
                <w:lang w:eastAsia="fr-FR"/>
              </w:rPr>
              <w:t xml:space="preserve"> </w:t>
            </w:r>
            <w:r w:rsidRPr="00F9047A">
              <w:rPr>
                <w:rFonts w:asciiTheme="majorHAnsi" w:eastAsia="Times New Roman" w:hAnsiTheme="majorHAnsi" w:cstheme="majorHAnsi"/>
                <w:b/>
                <w:sz w:val="20"/>
                <w:szCs w:val="20"/>
                <w:lang w:eastAsia="fr-FR"/>
              </w:rPr>
              <w:t>COORDONNEES BANCAIRES (à renseigner impérativement)</w:t>
            </w:r>
          </w:p>
          <w:p w14:paraId="327DA666"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p>
          <w:p w14:paraId="1965643C" w14:textId="29541645" w:rsidR="00800E39" w:rsidRPr="00F9047A" w:rsidRDefault="00800E39" w:rsidP="00A2592A">
            <w:pPr>
              <w:spacing w:after="0" w:line="240" w:lineRule="auto"/>
              <w:rPr>
                <w:rFonts w:asciiTheme="majorHAnsi" w:eastAsia="Times New Roman" w:hAnsiTheme="majorHAnsi" w:cstheme="majorHAnsi"/>
                <w:sz w:val="20"/>
                <w:szCs w:val="20"/>
                <w:lang w:eastAsia="fr-FR"/>
              </w:rPr>
            </w:pPr>
            <w:r w:rsidRPr="00F9047A">
              <w:rPr>
                <w:rFonts w:asciiTheme="majorHAnsi" w:eastAsia="Times New Roman" w:hAnsiTheme="majorHAnsi" w:cstheme="majorHAnsi"/>
                <w:b/>
                <w:sz w:val="20"/>
                <w:szCs w:val="20"/>
                <w:lang w:eastAsia="fr-FR"/>
              </w:rPr>
              <w:t>Nom de l’établissement bancaire</w:t>
            </w:r>
            <w:r w:rsidRPr="00F9047A">
              <w:rPr>
                <w:rFonts w:asciiTheme="majorHAnsi" w:eastAsia="Times New Roman" w:hAnsiTheme="majorHAnsi" w:cstheme="majorHAnsi"/>
                <w:sz w:val="20"/>
                <w:szCs w:val="20"/>
                <w:lang w:eastAsia="fr-FR"/>
              </w:rPr>
              <w:t> : ……………………………………………………………………………………………………………………………</w:t>
            </w:r>
            <w:r w:rsidR="00BF28E8" w:rsidRPr="00F9047A">
              <w:rPr>
                <w:rFonts w:asciiTheme="majorHAnsi" w:eastAsia="Times New Roman" w:hAnsiTheme="majorHAnsi" w:cstheme="majorHAnsi"/>
                <w:sz w:val="20"/>
                <w:szCs w:val="20"/>
                <w:lang w:eastAsia="fr-FR"/>
              </w:rPr>
              <w:t>……</w:t>
            </w:r>
            <w:r w:rsidRPr="00F9047A">
              <w:rPr>
                <w:rFonts w:asciiTheme="majorHAnsi" w:eastAsia="Times New Roman" w:hAnsiTheme="majorHAnsi" w:cstheme="majorHAnsi"/>
                <w:sz w:val="20"/>
                <w:szCs w:val="20"/>
                <w:lang w:eastAsia="fr-FR"/>
              </w:rPr>
              <w:t>.</w:t>
            </w:r>
          </w:p>
          <w:p w14:paraId="61C308B8"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p>
          <w:p w14:paraId="12325A28"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r w:rsidRPr="00F9047A">
              <w:rPr>
                <w:rFonts w:asciiTheme="majorHAnsi" w:eastAsia="Times New Roman" w:hAnsiTheme="majorHAnsi" w:cstheme="majorHAnsi"/>
                <w:b/>
                <w:sz w:val="20"/>
                <w:szCs w:val="20"/>
                <w:lang w:eastAsia="fr-FR"/>
              </w:rPr>
              <w:t>Numéro de compte</w:t>
            </w:r>
            <w:r w:rsidRPr="00F9047A">
              <w:rPr>
                <w:rFonts w:asciiTheme="majorHAnsi" w:eastAsia="Times New Roman" w:hAnsiTheme="majorHAnsi" w:cstheme="majorHAnsi"/>
                <w:sz w:val="20"/>
                <w:szCs w:val="20"/>
                <w:lang w:eastAsia="fr-FR"/>
              </w:rPr>
              <w:t> : …………………………………………………………………………………………………………………………………………………………</w:t>
            </w:r>
          </w:p>
          <w:p w14:paraId="30B965CE"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p>
          <w:p w14:paraId="745179D1" w14:textId="51D102ED" w:rsidR="00800E39" w:rsidRPr="00F9047A" w:rsidRDefault="00800E39" w:rsidP="00AD1410">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caps/>
                <w:color w:val="FF0000"/>
                <w:sz w:val="20"/>
                <w:szCs w:val="20"/>
                <w:lang w:eastAsia="fr-FR"/>
              </w:rPr>
              <w:sym w:font="Wingdings" w:char="F046"/>
            </w:r>
            <w:r w:rsidRPr="00F9047A">
              <w:rPr>
                <w:rFonts w:asciiTheme="majorHAnsi" w:eastAsia="Times New Roman" w:hAnsiTheme="majorHAnsi" w:cstheme="majorHAnsi"/>
                <w:caps/>
                <w:noProof/>
                <w:sz w:val="20"/>
                <w:szCs w:val="20"/>
                <w:lang w:eastAsia="fr-FR"/>
              </w:rPr>
              <w:t xml:space="preserve"> </w:t>
            </w:r>
            <w:r w:rsidRPr="00F9047A">
              <w:rPr>
                <w:rFonts w:asciiTheme="majorHAnsi" w:eastAsia="Times New Roman" w:hAnsiTheme="majorHAnsi" w:cstheme="majorHAnsi"/>
                <w:b/>
                <w:sz w:val="20"/>
                <w:szCs w:val="20"/>
                <w:lang w:eastAsia="fr-FR"/>
              </w:rPr>
              <w:t>JOINDRE UN OU DES RELEVE(S) D’IDENTITE BANCAIRE OU POSTAL</w:t>
            </w:r>
          </w:p>
          <w:p w14:paraId="74BB4481" w14:textId="77777777" w:rsidR="00AD1410" w:rsidRPr="00F9047A" w:rsidRDefault="00AD1410" w:rsidP="00AD1410">
            <w:pPr>
              <w:spacing w:after="0" w:line="240" w:lineRule="auto"/>
              <w:rPr>
                <w:rFonts w:asciiTheme="majorHAnsi" w:eastAsia="Times New Roman" w:hAnsiTheme="majorHAnsi" w:cstheme="majorHAnsi"/>
                <w:sz w:val="20"/>
                <w:szCs w:val="20"/>
                <w:lang w:eastAsia="fr-FR"/>
              </w:rPr>
            </w:pPr>
          </w:p>
        </w:tc>
      </w:tr>
    </w:tbl>
    <w:p w14:paraId="636148A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262E5005" w14:textId="77777777"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Les coordonnées bancaires devront impérativement mentionner l’identifiant international de compte bancaire (IBAN + BIC/SWIFT).</w:t>
      </w:r>
    </w:p>
    <w:p w14:paraId="59C09F9D" w14:textId="77777777" w:rsidR="00800E39" w:rsidRPr="00F9047A" w:rsidRDefault="00800E39" w:rsidP="00A2592A">
      <w:pPr>
        <w:spacing w:after="120" w:line="240" w:lineRule="auto"/>
        <w:jc w:val="both"/>
        <w:rPr>
          <w:rFonts w:asciiTheme="majorHAnsi" w:eastAsia="Times New Roman" w:hAnsiTheme="majorHAnsi" w:cstheme="majorHAnsi"/>
          <w:color w:val="000000"/>
          <w:sz w:val="20"/>
          <w:szCs w:val="20"/>
          <w:lang w:eastAsia="fr-FR"/>
        </w:rPr>
      </w:pPr>
      <w:r w:rsidRPr="00F9047A">
        <w:rPr>
          <w:rFonts w:asciiTheme="majorHAnsi" w:eastAsia="Times New Roman" w:hAnsiTheme="majorHAnsi" w:cstheme="majorHAnsi"/>
          <w:color w:val="000000"/>
          <w:sz w:val="20"/>
          <w:szCs w:val="20"/>
          <w:lang w:eastAsia="fr-FR"/>
        </w:rPr>
        <w:t>En cas de modification des coordonnées bancaires en cours d’exécution du marché, le titulaire doit impérativement, dans les plus brefs délais, notifier ce changement au service en charge du suivi contractuel et administratif du marché tel que défini ci-dessous et fournir le RIB correspondant.</w:t>
      </w:r>
    </w:p>
    <w:p w14:paraId="205DBF08" w14:textId="78CB24AA" w:rsidR="007F4CB8" w:rsidRPr="00CB1D0D" w:rsidRDefault="007F4CB8" w:rsidP="002C5E8D">
      <w:pPr>
        <w:pStyle w:val="Titre1"/>
        <w:rPr>
          <w:highlight w:val="lightGray"/>
        </w:rPr>
      </w:pPr>
      <w:bookmarkStart w:id="53" w:name="_Toc200621525"/>
      <w:r w:rsidRPr="00CB1D0D">
        <w:rPr>
          <w:highlight w:val="lightGray"/>
        </w:rPr>
        <w:lastRenderedPageBreak/>
        <w:t xml:space="preserve">ARTICLE </w:t>
      </w:r>
      <w:r w:rsidR="00BA6779">
        <w:rPr>
          <w:highlight w:val="lightGray"/>
        </w:rPr>
        <w:t>1</w:t>
      </w:r>
      <w:r w:rsidR="00B32E82">
        <w:rPr>
          <w:highlight w:val="lightGray"/>
        </w:rPr>
        <w:t>0</w:t>
      </w:r>
      <w:r w:rsidRPr="00CB1D0D">
        <w:rPr>
          <w:highlight w:val="lightGray"/>
        </w:rPr>
        <w:t xml:space="preserve"> –</w:t>
      </w:r>
      <w:r w:rsidRPr="00CB1D0D">
        <w:t xml:space="preserve"> </w:t>
      </w:r>
      <w:r w:rsidR="006D30B5" w:rsidRPr="006D30B5">
        <w:t>UTILISATION DES RESULTATS</w:t>
      </w:r>
      <w:bookmarkEnd w:id="53"/>
    </w:p>
    <w:p w14:paraId="46ADEAB9" w14:textId="77777777" w:rsidR="006D30B5" w:rsidRDefault="006D30B5" w:rsidP="006D30B5">
      <w:pPr>
        <w:spacing w:after="0" w:line="240" w:lineRule="auto"/>
        <w:jc w:val="both"/>
        <w:rPr>
          <w:rFonts w:asciiTheme="majorHAnsi" w:hAnsiTheme="majorHAnsi" w:cstheme="majorHAnsi"/>
          <w:sz w:val="20"/>
          <w:szCs w:val="20"/>
        </w:rPr>
      </w:pPr>
    </w:p>
    <w:p w14:paraId="64198437" w14:textId="2FC57F35" w:rsidR="006D30B5" w:rsidRPr="006D30B5" w:rsidRDefault="006D30B5" w:rsidP="006D30B5">
      <w:pPr>
        <w:spacing w:after="0" w:line="240" w:lineRule="auto"/>
        <w:jc w:val="both"/>
        <w:rPr>
          <w:rFonts w:asciiTheme="majorHAnsi" w:hAnsiTheme="majorHAnsi" w:cstheme="majorHAnsi"/>
          <w:sz w:val="20"/>
          <w:szCs w:val="20"/>
        </w:rPr>
      </w:pPr>
      <w:r w:rsidRPr="006D30B5">
        <w:rPr>
          <w:rFonts w:asciiTheme="majorHAnsi" w:hAnsiTheme="majorHAnsi" w:cstheme="majorHAnsi"/>
          <w:sz w:val="20"/>
          <w:szCs w:val="20"/>
        </w:rPr>
        <w:t xml:space="preserve">Les droits afférents aux résultats sont concédés pour les seuls besoins découlant de l'objet de l’accord-cadre et tels que définis au CCAG-PI. Le prix de cette concession est forfaitairement compris dans le montant de l’offre du Titulaire. </w:t>
      </w:r>
    </w:p>
    <w:p w14:paraId="1A075229" w14:textId="5792A4B4" w:rsidR="00C177B5" w:rsidRDefault="006D30B5" w:rsidP="006D30B5">
      <w:pPr>
        <w:spacing w:after="0" w:line="240" w:lineRule="auto"/>
        <w:jc w:val="both"/>
        <w:rPr>
          <w:rFonts w:asciiTheme="majorHAnsi" w:hAnsiTheme="majorHAnsi" w:cstheme="majorHAnsi"/>
          <w:sz w:val="20"/>
          <w:szCs w:val="20"/>
        </w:rPr>
      </w:pPr>
      <w:r w:rsidRPr="006D30B5">
        <w:rPr>
          <w:rFonts w:asciiTheme="majorHAnsi" w:hAnsiTheme="majorHAnsi" w:cstheme="majorHAnsi"/>
          <w:sz w:val="20"/>
          <w:szCs w:val="20"/>
        </w:rPr>
        <w:t>Les tiers désignés sont les services dépendants de l’Université de Lorraine et de ses composantes en France métropolitaine, départements et territoires d’outre-mer, Communauté Européenne, Pays hors Communauté Européenne.</w:t>
      </w:r>
    </w:p>
    <w:p w14:paraId="1CE46C7E" w14:textId="7E98602B" w:rsidR="00800E39" w:rsidRPr="00F9047A" w:rsidRDefault="008D6BA2" w:rsidP="002C5E8D">
      <w:pPr>
        <w:pStyle w:val="Titre1"/>
        <w:rPr>
          <w:highlight w:val="lightGray"/>
        </w:rPr>
      </w:pPr>
      <w:bookmarkStart w:id="54" w:name="_Toc197326307"/>
      <w:bookmarkStart w:id="55" w:name="_Toc200621526"/>
      <w:bookmarkStart w:id="56" w:name="_Hlk83648477"/>
      <w:r w:rsidRPr="00F9047A">
        <w:rPr>
          <w:highlight w:val="lightGray"/>
        </w:rPr>
        <w:t>ARTICLE 1</w:t>
      </w:r>
      <w:r w:rsidR="00B32E82">
        <w:rPr>
          <w:highlight w:val="lightGray"/>
        </w:rPr>
        <w:t>1</w:t>
      </w:r>
      <w:r w:rsidRPr="00F9047A">
        <w:rPr>
          <w:highlight w:val="lightGray"/>
        </w:rPr>
        <w:t xml:space="preserve"> </w:t>
      </w:r>
      <w:r w:rsidR="000E260C" w:rsidRPr="00F9047A">
        <w:rPr>
          <w:highlight w:val="lightGray"/>
        </w:rPr>
        <w:t>- PRIX</w:t>
      </w:r>
      <w:r w:rsidR="00800E39" w:rsidRPr="00F9047A">
        <w:rPr>
          <w:highlight w:val="lightGray"/>
        </w:rPr>
        <w:t xml:space="preserve"> DU MARCHE</w:t>
      </w:r>
      <w:bookmarkEnd w:id="54"/>
      <w:bookmarkEnd w:id="55"/>
    </w:p>
    <w:p w14:paraId="4906A317" w14:textId="5AA804D3" w:rsidR="00824570" w:rsidRPr="002C5E8D" w:rsidRDefault="00BA6779" w:rsidP="006C7D05">
      <w:pPr>
        <w:pStyle w:val="Titre2"/>
        <w:ind w:left="0" w:firstLine="0"/>
        <w:rPr>
          <w:sz w:val="20"/>
          <w:szCs w:val="20"/>
          <w:lang w:eastAsia="fr-FR"/>
        </w:rPr>
      </w:pPr>
      <w:bookmarkStart w:id="57" w:name="_Toc200621527"/>
      <w:bookmarkStart w:id="58" w:name="_Toc305140232"/>
      <w:bookmarkStart w:id="59" w:name="_Toc31717453"/>
      <w:bookmarkStart w:id="60" w:name="_Toc197326319"/>
      <w:bookmarkEnd w:id="56"/>
      <w:r>
        <w:rPr>
          <w:sz w:val="20"/>
          <w:szCs w:val="20"/>
          <w:lang w:eastAsia="fr-FR"/>
        </w:rPr>
        <w:t>1</w:t>
      </w:r>
      <w:r w:rsidR="00B32E82">
        <w:rPr>
          <w:sz w:val="20"/>
          <w:szCs w:val="20"/>
          <w:lang w:eastAsia="fr-FR"/>
        </w:rPr>
        <w:t>1</w:t>
      </w:r>
      <w:r w:rsidR="00824570" w:rsidRPr="002C5E8D">
        <w:rPr>
          <w:sz w:val="20"/>
          <w:szCs w:val="20"/>
          <w:lang w:eastAsia="fr-FR"/>
        </w:rPr>
        <w:t>.1 – Caractéristiques des prix</w:t>
      </w:r>
      <w:bookmarkEnd w:id="57"/>
      <w:r w:rsidR="00824570" w:rsidRPr="002C5E8D">
        <w:rPr>
          <w:sz w:val="20"/>
          <w:szCs w:val="20"/>
          <w:lang w:eastAsia="fr-FR"/>
        </w:rPr>
        <w:t xml:space="preserve"> </w:t>
      </w:r>
    </w:p>
    <w:p w14:paraId="50C05AB9" w14:textId="730EA63A" w:rsidR="00893A6B" w:rsidRPr="00893A6B" w:rsidRDefault="00893A6B" w:rsidP="006C7D05">
      <w:pPr>
        <w:spacing w:after="0" w:line="240" w:lineRule="auto"/>
        <w:jc w:val="both"/>
        <w:rPr>
          <w:rFonts w:asciiTheme="majorHAnsi" w:hAnsiTheme="majorHAnsi" w:cstheme="majorHAnsi"/>
          <w:sz w:val="20"/>
          <w:szCs w:val="20"/>
        </w:rPr>
      </w:pPr>
      <w:r w:rsidRPr="00893A6B">
        <w:rPr>
          <w:rFonts w:asciiTheme="majorHAnsi" w:hAnsiTheme="majorHAnsi" w:cstheme="majorHAnsi"/>
          <w:sz w:val="20"/>
          <w:szCs w:val="20"/>
        </w:rPr>
        <w:t xml:space="preserve">Les prix de l’accord-cadre sont </w:t>
      </w:r>
      <w:r w:rsidR="00857D67">
        <w:rPr>
          <w:rFonts w:asciiTheme="majorHAnsi" w:hAnsiTheme="majorHAnsi" w:cstheme="majorHAnsi"/>
          <w:sz w:val="20"/>
          <w:szCs w:val="20"/>
        </w:rPr>
        <w:t xml:space="preserve">unitaires, </w:t>
      </w:r>
      <w:r w:rsidRPr="00893A6B">
        <w:rPr>
          <w:rFonts w:asciiTheme="majorHAnsi" w:hAnsiTheme="majorHAnsi" w:cstheme="majorHAnsi"/>
          <w:sz w:val="20"/>
          <w:szCs w:val="20"/>
        </w:rPr>
        <w:t>hors TVA</w:t>
      </w:r>
      <w:r w:rsidR="00857D67">
        <w:rPr>
          <w:rFonts w:asciiTheme="majorHAnsi" w:hAnsiTheme="majorHAnsi" w:cstheme="majorHAnsi"/>
          <w:sz w:val="20"/>
          <w:szCs w:val="20"/>
        </w:rPr>
        <w:t>. I</w:t>
      </w:r>
      <w:r w:rsidRPr="00893A6B">
        <w:rPr>
          <w:rFonts w:asciiTheme="majorHAnsi" w:hAnsiTheme="majorHAnsi" w:cstheme="majorHAnsi"/>
          <w:sz w:val="20"/>
          <w:szCs w:val="20"/>
        </w:rPr>
        <w:t>ls sont réputés complets conformément à l’article 10.1.3 du CCAG-PI et comprennent outre les éléments mentionnés à l’article 10 du CCAG-PI</w:t>
      </w:r>
      <w:r w:rsidR="00067A80">
        <w:rPr>
          <w:rFonts w:asciiTheme="majorHAnsi" w:hAnsiTheme="majorHAnsi" w:cstheme="majorHAnsi"/>
          <w:sz w:val="20"/>
          <w:szCs w:val="20"/>
        </w:rPr>
        <w:t>.</w:t>
      </w:r>
    </w:p>
    <w:p w14:paraId="2F83DB4A" w14:textId="47ABADA4" w:rsidR="00362F3B" w:rsidRPr="002C5E8D" w:rsidRDefault="00B32E82" w:rsidP="006C7D05">
      <w:pPr>
        <w:pStyle w:val="Titre2"/>
        <w:ind w:left="0" w:firstLine="0"/>
        <w:rPr>
          <w:sz w:val="20"/>
          <w:szCs w:val="20"/>
        </w:rPr>
      </w:pPr>
      <w:bookmarkStart w:id="61" w:name="_Toc200621528"/>
      <w:bookmarkEnd w:id="58"/>
      <w:bookmarkEnd w:id="59"/>
      <w:r w:rsidRPr="00674425">
        <w:rPr>
          <w:sz w:val="20"/>
          <w:szCs w:val="20"/>
        </w:rPr>
        <w:t>11.2</w:t>
      </w:r>
      <w:r w:rsidR="00362F3B" w:rsidRPr="00674425">
        <w:rPr>
          <w:sz w:val="20"/>
          <w:szCs w:val="20"/>
        </w:rPr>
        <w:t xml:space="preserve"> Révision des prix</w:t>
      </w:r>
      <w:bookmarkEnd w:id="61"/>
    </w:p>
    <w:p w14:paraId="06BCA44A" w14:textId="77777777" w:rsidR="00824570" w:rsidRPr="008506EC" w:rsidRDefault="00824570" w:rsidP="006C7D05">
      <w:pPr>
        <w:rPr>
          <w:rFonts w:asciiTheme="majorHAnsi" w:hAnsiTheme="majorHAnsi" w:cstheme="majorHAnsi"/>
          <w:i/>
          <w:sz w:val="20"/>
          <w:szCs w:val="20"/>
        </w:rPr>
      </w:pPr>
      <w:r w:rsidRPr="008506EC">
        <w:rPr>
          <w:rFonts w:asciiTheme="majorHAnsi" w:hAnsiTheme="majorHAnsi" w:cstheme="majorHAnsi"/>
          <w:sz w:val="20"/>
          <w:szCs w:val="20"/>
        </w:rPr>
        <w:t xml:space="preserve">Les prix sont réputés établis sur la base des conditions économiques du mois zéro « M0 », c’est-à-dire mois de la remise des offres. </w:t>
      </w:r>
    </w:p>
    <w:p w14:paraId="15F94071" w14:textId="623C9424" w:rsidR="00893A6B" w:rsidRPr="00893A6B" w:rsidRDefault="00893A6B" w:rsidP="00893A6B">
      <w:pPr>
        <w:jc w:val="both"/>
        <w:rPr>
          <w:rFonts w:asciiTheme="majorHAnsi" w:hAnsiTheme="majorHAnsi" w:cstheme="majorHAnsi"/>
          <w:sz w:val="20"/>
          <w:szCs w:val="20"/>
        </w:rPr>
      </w:pPr>
      <w:r w:rsidRPr="00893A6B">
        <w:rPr>
          <w:rFonts w:asciiTheme="majorHAnsi" w:hAnsiTheme="majorHAnsi" w:cstheme="majorHAnsi"/>
          <w:sz w:val="20"/>
          <w:szCs w:val="20"/>
        </w:rPr>
        <w:t xml:space="preserve">Les prix demeurent fermes pendant toute la première année d’exécution de l’accord-cadre. La révision est effectuée dans les conditions des articles R. 2112-13 et R. 2191-27 à 29 du code de la commande publique. Les prix </w:t>
      </w:r>
      <w:r w:rsidR="00067A80">
        <w:rPr>
          <w:rFonts w:asciiTheme="majorHAnsi" w:hAnsiTheme="majorHAnsi" w:cstheme="majorHAnsi"/>
          <w:sz w:val="20"/>
          <w:szCs w:val="20"/>
        </w:rPr>
        <w:t>de l’Acte d’Engagement d</w:t>
      </w:r>
      <w:r w:rsidRPr="00893A6B">
        <w:rPr>
          <w:rFonts w:asciiTheme="majorHAnsi" w:hAnsiTheme="majorHAnsi" w:cstheme="majorHAnsi"/>
          <w:sz w:val="20"/>
          <w:szCs w:val="20"/>
        </w:rPr>
        <w:t>e l’accord-cadre sont révisés annuellement au mois anniversaire de la notification de l’accord-cadre par application de la formule :</w:t>
      </w:r>
    </w:p>
    <w:p w14:paraId="1629FCAE" w14:textId="0A98CA15" w:rsidR="00893A6B" w:rsidRPr="00893A6B" w:rsidRDefault="00893A6B" w:rsidP="00893A6B">
      <w:pPr>
        <w:jc w:val="both"/>
        <w:rPr>
          <w:rFonts w:asciiTheme="majorHAnsi" w:hAnsiTheme="majorHAnsi" w:cstheme="majorHAnsi"/>
          <w:sz w:val="20"/>
          <w:szCs w:val="20"/>
        </w:rPr>
      </w:pPr>
      <w:r w:rsidRPr="00893A6B">
        <w:rPr>
          <w:rFonts w:asciiTheme="majorHAnsi" w:hAnsiTheme="majorHAnsi" w:cstheme="majorHAnsi"/>
          <w:sz w:val="20"/>
          <w:szCs w:val="20"/>
        </w:rPr>
        <w:t xml:space="preserve"> </w:t>
      </w:r>
      <w:r>
        <w:rPr>
          <w:rFonts w:asciiTheme="majorHAnsi" w:hAnsiTheme="majorHAnsi" w:cstheme="majorHAnsi"/>
          <w:noProof/>
          <w:sz w:val="20"/>
          <w:szCs w:val="20"/>
        </w:rPr>
        <w:drawing>
          <wp:inline distT="0" distB="0" distL="0" distR="0" wp14:anchorId="228D41A0" wp14:editId="201B613B">
            <wp:extent cx="2066925" cy="466725"/>
            <wp:effectExtent l="0" t="0" r="9525" b="9525"/>
            <wp:docPr id="16047904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6925" cy="466725"/>
                    </a:xfrm>
                    <a:prstGeom prst="rect">
                      <a:avLst/>
                    </a:prstGeom>
                    <a:noFill/>
                  </pic:spPr>
                </pic:pic>
              </a:graphicData>
            </a:graphic>
          </wp:inline>
        </w:drawing>
      </w:r>
    </w:p>
    <w:p w14:paraId="63CF5994" w14:textId="1F6F2A85" w:rsidR="00893A6B" w:rsidRPr="00893A6B" w:rsidRDefault="00893A6B" w:rsidP="00893A6B">
      <w:pPr>
        <w:ind w:left="-284"/>
        <w:rPr>
          <w:rFonts w:asciiTheme="majorHAnsi" w:hAnsiTheme="majorHAnsi" w:cstheme="majorHAnsi"/>
          <w:sz w:val="20"/>
          <w:szCs w:val="20"/>
        </w:rPr>
      </w:pPr>
      <w:r w:rsidRPr="00893A6B">
        <w:rPr>
          <w:rFonts w:asciiTheme="majorHAnsi" w:hAnsiTheme="majorHAnsi" w:cstheme="majorHAnsi"/>
          <w:sz w:val="20"/>
          <w:szCs w:val="20"/>
        </w:rPr>
        <w:tab/>
      </w:r>
      <w:r w:rsidR="00067A80" w:rsidRPr="00893A6B">
        <w:rPr>
          <w:rFonts w:asciiTheme="majorHAnsi" w:hAnsiTheme="majorHAnsi" w:cstheme="majorHAnsi"/>
          <w:sz w:val="20"/>
          <w:szCs w:val="20"/>
        </w:rPr>
        <w:t>Dans</w:t>
      </w:r>
      <w:r w:rsidRPr="00893A6B">
        <w:rPr>
          <w:rFonts w:asciiTheme="majorHAnsi" w:hAnsiTheme="majorHAnsi" w:cstheme="majorHAnsi"/>
          <w:sz w:val="20"/>
          <w:szCs w:val="20"/>
        </w:rPr>
        <w:t xml:space="preserve"> laquelle :</w:t>
      </w:r>
    </w:p>
    <w:p w14:paraId="24AC6FB7" w14:textId="77777777" w:rsidR="00893A6B" w:rsidRPr="00893A6B" w:rsidRDefault="00893A6B" w:rsidP="00893A6B">
      <w:pPr>
        <w:spacing w:after="0" w:line="240" w:lineRule="auto"/>
        <w:jc w:val="both"/>
        <w:rPr>
          <w:rFonts w:asciiTheme="majorHAnsi" w:hAnsiTheme="majorHAnsi" w:cstheme="majorHAnsi"/>
          <w:sz w:val="20"/>
          <w:szCs w:val="20"/>
        </w:rPr>
      </w:pPr>
      <w:r w:rsidRPr="00893A6B">
        <w:rPr>
          <w:rFonts w:asciiTheme="majorHAnsi" w:hAnsiTheme="majorHAnsi" w:cstheme="majorHAnsi"/>
          <w:sz w:val="20"/>
          <w:szCs w:val="20"/>
        </w:rPr>
        <w:t>•</w:t>
      </w:r>
      <w:r w:rsidRPr="00893A6B">
        <w:rPr>
          <w:rFonts w:asciiTheme="majorHAnsi" w:hAnsiTheme="majorHAnsi" w:cstheme="majorHAnsi"/>
          <w:sz w:val="20"/>
          <w:szCs w:val="20"/>
        </w:rPr>
        <w:tab/>
        <w:t>P = Prix révisé HT ;</w:t>
      </w:r>
    </w:p>
    <w:p w14:paraId="06467702" w14:textId="77777777" w:rsidR="00893A6B" w:rsidRPr="00893A6B" w:rsidRDefault="00893A6B" w:rsidP="00893A6B">
      <w:pPr>
        <w:spacing w:after="0" w:line="240" w:lineRule="auto"/>
        <w:jc w:val="both"/>
        <w:rPr>
          <w:rFonts w:asciiTheme="majorHAnsi" w:hAnsiTheme="majorHAnsi" w:cstheme="majorHAnsi"/>
          <w:sz w:val="20"/>
          <w:szCs w:val="20"/>
        </w:rPr>
      </w:pPr>
      <w:r w:rsidRPr="00893A6B">
        <w:rPr>
          <w:rFonts w:asciiTheme="majorHAnsi" w:hAnsiTheme="majorHAnsi" w:cstheme="majorHAnsi"/>
          <w:sz w:val="20"/>
          <w:szCs w:val="20"/>
        </w:rPr>
        <w:t>•</w:t>
      </w:r>
      <w:r w:rsidRPr="00893A6B">
        <w:rPr>
          <w:rFonts w:asciiTheme="majorHAnsi" w:hAnsiTheme="majorHAnsi" w:cstheme="majorHAnsi"/>
          <w:sz w:val="20"/>
          <w:szCs w:val="20"/>
        </w:rPr>
        <w:tab/>
        <w:t>Po = Prix initial HT figurant au bordereau des prix unitaires remis par le titulaire à l’appui de son offre initiale dans le cadre de la procédure de mise en concurrence ;</w:t>
      </w:r>
    </w:p>
    <w:p w14:paraId="58502BB1" w14:textId="77777777" w:rsidR="00893A6B" w:rsidRPr="00893A6B" w:rsidRDefault="00893A6B" w:rsidP="00893A6B">
      <w:pPr>
        <w:spacing w:after="0" w:line="240" w:lineRule="auto"/>
        <w:jc w:val="both"/>
        <w:rPr>
          <w:rFonts w:asciiTheme="majorHAnsi" w:hAnsiTheme="majorHAnsi" w:cstheme="majorHAnsi"/>
          <w:sz w:val="20"/>
          <w:szCs w:val="20"/>
        </w:rPr>
      </w:pPr>
      <w:r w:rsidRPr="00893A6B">
        <w:rPr>
          <w:rFonts w:asciiTheme="majorHAnsi" w:hAnsiTheme="majorHAnsi" w:cstheme="majorHAnsi"/>
          <w:sz w:val="20"/>
          <w:szCs w:val="20"/>
        </w:rPr>
        <w:t>•</w:t>
      </w:r>
      <w:r w:rsidRPr="00893A6B">
        <w:rPr>
          <w:rFonts w:asciiTheme="majorHAnsi" w:hAnsiTheme="majorHAnsi" w:cstheme="majorHAnsi"/>
          <w:sz w:val="20"/>
          <w:szCs w:val="20"/>
        </w:rPr>
        <w:tab/>
        <w:t xml:space="preserve">ING1 = </w:t>
      </w:r>
      <w:bookmarkStart w:id="62" w:name="_Hlk200633745"/>
      <w:r w:rsidRPr="00893A6B">
        <w:rPr>
          <w:rFonts w:asciiTheme="majorHAnsi" w:hAnsiTheme="majorHAnsi" w:cstheme="majorHAnsi"/>
          <w:sz w:val="20"/>
          <w:szCs w:val="20"/>
        </w:rPr>
        <w:t>index ingénierie (identifiant n°001711010</w:t>
      </w:r>
      <w:bookmarkEnd w:id="62"/>
      <w:r w:rsidRPr="00893A6B">
        <w:rPr>
          <w:rFonts w:asciiTheme="majorHAnsi" w:hAnsiTheme="majorHAnsi" w:cstheme="majorHAnsi"/>
          <w:sz w:val="20"/>
          <w:szCs w:val="20"/>
        </w:rPr>
        <w:t xml:space="preserve"> sur le site Internet de l’INSEE, base 2010) lors de l’application de la formule de révision de prix.  </w:t>
      </w:r>
    </w:p>
    <w:p w14:paraId="16A90656" w14:textId="77777777" w:rsidR="00893A6B" w:rsidRPr="00893A6B" w:rsidRDefault="00893A6B" w:rsidP="00893A6B">
      <w:pPr>
        <w:spacing w:after="0" w:line="240" w:lineRule="auto"/>
        <w:jc w:val="both"/>
        <w:rPr>
          <w:rFonts w:asciiTheme="majorHAnsi" w:hAnsiTheme="majorHAnsi" w:cstheme="majorHAnsi"/>
          <w:sz w:val="20"/>
          <w:szCs w:val="20"/>
        </w:rPr>
      </w:pPr>
      <w:r w:rsidRPr="00893A6B">
        <w:rPr>
          <w:rFonts w:asciiTheme="majorHAnsi" w:hAnsiTheme="majorHAnsi" w:cstheme="majorHAnsi"/>
          <w:sz w:val="20"/>
          <w:szCs w:val="20"/>
        </w:rPr>
        <w:t>•</w:t>
      </w:r>
      <w:r w:rsidRPr="00893A6B">
        <w:rPr>
          <w:rFonts w:asciiTheme="majorHAnsi" w:hAnsiTheme="majorHAnsi" w:cstheme="majorHAnsi"/>
          <w:sz w:val="20"/>
          <w:szCs w:val="20"/>
        </w:rPr>
        <w:tab/>
        <w:t xml:space="preserve">ING0 = index ingénierie (identifiant n°001711010 sur le site Internet de l’INSEE, base 2010) valeur du mois « m0 ».  </w:t>
      </w:r>
    </w:p>
    <w:p w14:paraId="35880A0E" w14:textId="7C6842DB" w:rsidR="00893A6B" w:rsidRDefault="00893A6B" w:rsidP="00893A6B">
      <w:pPr>
        <w:spacing w:after="0" w:line="240" w:lineRule="auto"/>
        <w:jc w:val="both"/>
        <w:rPr>
          <w:rFonts w:asciiTheme="majorHAnsi" w:hAnsiTheme="majorHAnsi" w:cstheme="majorHAnsi"/>
          <w:sz w:val="20"/>
          <w:szCs w:val="20"/>
        </w:rPr>
      </w:pPr>
      <w:r w:rsidRPr="00893A6B">
        <w:rPr>
          <w:rFonts w:asciiTheme="majorHAnsi" w:hAnsiTheme="majorHAnsi" w:cstheme="majorHAnsi"/>
          <w:sz w:val="20"/>
          <w:szCs w:val="20"/>
        </w:rPr>
        <w:t xml:space="preserve">Les valeurs de l’index précité sont publiées à intervalles réguliers sur le site Internet de l’INSEE à l’adresse internet suivante : </w:t>
      </w:r>
      <w:hyperlink r:id="rId11" w:history="1">
        <w:r w:rsidRPr="00CD083C">
          <w:rPr>
            <w:rStyle w:val="Lienhypertexte"/>
            <w:rFonts w:asciiTheme="majorHAnsi" w:hAnsiTheme="majorHAnsi" w:cstheme="majorHAnsi"/>
            <w:sz w:val="20"/>
            <w:szCs w:val="20"/>
          </w:rPr>
          <w:t>http://www.insee.fr</w:t>
        </w:r>
      </w:hyperlink>
      <w:r w:rsidRPr="00893A6B">
        <w:rPr>
          <w:rFonts w:asciiTheme="majorHAnsi" w:hAnsiTheme="majorHAnsi" w:cstheme="majorHAnsi"/>
          <w:sz w:val="20"/>
          <w:szCs w:val="20"/>
        </w:rPr>
        <w:t>.</w:t>
      </w:r>
    </w:p>
    <w:p w14:paraId="6D64CD55" w14:textId="223DBCFD" w:rsidR="00893A6B" w:rsidRDefault="00893A6B" w:rsidP="00893A6B">
      <w:pPr>
        <w:spacing w:after="0" w:line="240" w:lineRule="auto"/>
        <w:jc w:val="both"/>
        <w:rPr>
          <w:rFonts w:asciiTheme="majorHAnsi" w:hAnsiTheme="majorHAnsi" w:cstheme="majorHAnsi"/>
          <w:sz w:val="20"/>
          <w:szCs w:val="20"/>
        </w:rPr>
      </w:pPr>
      <w:r w:rsidRPr="00893A6B">
        <w:rPr>
          <w:rFonts w:asciiTheme="majorHAnsi" w:hAnsiTheme="majorHAnsi" w:cstheme="majorHAnsi"/>
          <w:sz w:val="20"/>
          <w:szCs w:val="20"/>
        </w:rPr>
        <w:t xml:space="preserve"> </w:t>
      </w:r>
    </w:p>
    <w:p w14:paraId="6EA4AE59" w14:textId="77777777" w:rsidR="00067A80" w:rsidRDefault="00893A6B" w:rsidP="00893A6B">
      <w:pPr>
        <w:jc w:val="both"/>
        <w:rPr>
          <w:rFonts w:asciiTheme="majorHAnsi" w:hAnsiTheme="majorHAnsi" w:cstheme="majorHAnsi"/>
          <w:sz w:val="20"/>
          <w:szCs w:val="20"/>
        </w:rPr>
      </w:pPr>
      <w:r w:rsidRPr="00893A6B">
        <w:rPr>
          <w:rFonts w:asciiTheme="majorHAnsi" w:hAnsiTheme="majorHAnsi" w:cstheme="majorHAnsi"/>
          <w:sz w:val="20"/>
          <w:szCs w:val="20"/>
        </w:rPr>
        <w:t xml:space="preserve">La révision est effectuée sur la base de la transmission par le titulaire de son état annuel de révision des prix. </w:t>
      </w:r>
    </w:p>
    <w:p w14:paraId="56C68114" w14:textId="490C0EE8" w:rsidR="00362F3B" w:rsidRDefault="00893A6B" w:rsidP="00893A6B">
      <w:pPr>
        <w:jc w:val="both"/>
        <w:rPr>
          <w:rFonts w:asciiTheme="majorHAnsi" w:hAnsiTheme="majorHAnsi" w:cstheme="majorHAnsi"/>
          <w:sz w:val="20"/>
          <w:szCs w:val="20"/>
        </w:rPr>
      </w:pPr>
      <w:r w:rsidRPr="00893A6B">
        <w:rPr>
          <w:rFonts w:asciiTheme="majorHAnsi" w:hAnsiTheme="majorHAnsi" w:cstheme="majorHAnsi"/>
          <w:sz w:val="20"/>
          <w:szCs w:val="20"/>
        </w:rPr>
        <w:t>Les prix sur lequel le titulaire s’engage au stade de l’attribution des marchés subséquents sont non révisables et non actualisables.</w:t>
      </w:r>
    </w:p>
    <w:p w14:paraId="16C540DC" w14:textId="4ADEB9CD" w:rsidR="00674425" w:rsidRPr="00674425" w:rsidRDefault="00674425" w:rsidP="00674425">
      <w:pPr>
        <w:jc w:val="both"/>
        <w:rPr>
          <w:rFonts w:asciiTheme="majorHAnsi" w:hAnsiTheme="majorHAnsi" w:cstheme="majorHAnsi"/>
          <w:sz w:val="20"/>
          <w:szCs w:val="20"/>
        </w:rPr>
      </w:pPr>
      <w:r w:rsidRPr="00674425">
        <w:rPr>
          <w:rFonts w:asciiTheme="majorHAnsi" w:hAnsiTheme="majorHAnsi" w:cstheme="majorHAnsi"/>
          <w:sz w:val="20"/>
          <w:szCs w:val="20"/>
        </w:rPr>
        <w:t xml:space="preserve">Aucune révision provisoire n’est effectuée : la révision s’opère annuellement à la date anniversaire du contrat (date de notification initiale de l’accord-cadre) sur la base de la dernière valeur publiée de l’index. Les prix révisés sont invariables durant la période d’application de la formule. </w:t>
      </w:r>
    </w:p>
    <w:p w14:paraId="3F6F670F" w14:textId="2B2CCB59" w:rsidR="00674425" w:rsidRPr="00674425" w:rsidRDefault="00674425" w:rsidP="00674425">
      <w:pPr>
        <w:jc w:val="both"/>
        <w:rPr>
          <w:rFonts w:asciiTheme="majorHAnsi" w:hAnsiTheme="majorHAnsi" w:cstheme="majorHAnsi"/>
          <w:sz w:val="20"/>
          <w:szCs w:val="20"/>
        </w:rPr>
      </w:pPr>
      <w:r w:rsidRPr="00674425">
        <w:rPr>
          <w:rFonts w:asciiTheme="majorHAnsi" w:hAnsiTheme="majorHAnsi" w:cstheme="majorHAnsi"/>
          <w:sz w:val="20"/>
          <w:szCs w:val="20"/>
        </w:rPr>
        <w:t xml:space="preserve">Le Titulaire est responsable de l'initiative de la révision des prix. À ce titre, il transmet </w:t>
      </w:r>
      <w:r w:rsidR="00067A80">
        <w:rPr>
          <w:rFonts w:asciiTheme="majorHAnsi" w:hAnsiTheme="majorHAnsi" w:cstheme="majorHAnsi"/>
          <w:sz w:val="20"/>
          <w:szCs w:val="20"/>
        </w:rPr>
        <w:t>à la CCI de Région Normandie</w:t>
      </w:r>
      <w:r w:rsidRPr="00674425">
        <w:rPr>
          <w:rFonts w:asciiTheme="majorHAnsi" w:hAnsiTheme="majorHAnsi" w:cstheme="majorHAnsi"/>
          <w:sz w:val="20"/>
          <w:szCs w:val="20"/>
        </w:rPr>
        <w:t xml:space="preserve">, 15 jours avant la date anniversaire de l’accord-cadre, un bordereau des prix révisés sous format Excel. Ce document doit inclure notamment trois colonnes distinctes : le prix avant révision, le coefficient de révision et le prix révisé applicable pour la nouvelle période. En complément, il fournit également le détail du calcul du coefficient de révision, en précisant les index retenus. </w:t>
      </w:r>
    </w:p>
    <w:p w14:paraId="30C14D47" w14:textId="20B4A629" w:rsidR="00674425" w:rsidRPr="00674425" w:rsidRDefault="00674425" w:rsidP="00674425">
      <w:pPr>
        <w:jc w:val="both"/>
        <w:rPr>
          <w:rFonts w:asciiTheme="majorHAnsi" w:hAnsiTheme="majorHAnsi" w:cstheme="majorHAnsi"/>
          <w:sz w:val="20"/>
          <w:szCs w:val="20"/>
        </w:rPr>
      </w:pPr>
      <w:r w:rsidRPr="00674425">
        <w:rPr>
          <w:rFonts w:asciiTheme="majorHAnsi" w:hAnsiTheme="majorHAnsi" w:cstheme="majorHAnsi"/>
          <w:sz w:val="20"/>
          <w:szCs w:val="20"/>
        </w:rPr>
        <w:lastRenderedPageBreak/>
        <w:t>Si le Titulaire ne transmet pas le bordereau des prix révisés, les prix initiaux restent en vigueur jusqu'à ce qu'il prenne l'initiative d'envoyer un bordereau révisé. Cette transmission tardive n'a pas d'effet rétroactif</w:t>
      </w:r>
      <w:r>
        <w:rPr>
          <w:rFonts w:asciiTheme="majorHAnsi" w:hAnsiTheme="majorHAnsi" w:cstheme="majorHAnsi"/>
          <w:sz w:val="20"/>
          <w:szCs w:val="20"/>
        </w:rPr>
        <w:t xml:space="preserve"> e</w:t>
      </w:r>
      <w:r w:rsidRPr="00674425">
        <w:rPr>
          <w:rFonts w:asciiTheme="majorHAnsi" w:hAnsiTheme="majorHAnsi" w:cstheme="majorHAnsi"/>
          <w:sz w:val="20"/>
          <w:szCs w:val="20"/>
        </w:rPr>
        <w:t xml:space="preserve">t s'applique uniquement aux marchés subséquents émis après sa réception par </w:t>
      </w:r>
      <w:r w:rsidR="00067A80">
        <w:rPr>
          <w:rFonts w:asciiTheme="majorHAnsi" w:hAnsiTheme="majorHAnsi" w:cstheme="majorHAnsi"/>
          <w:sz w:val="20"/>
          <w:szCs w:val="20"/>
        </w:rPr>
        <w:t>la CCI de Région Normandie</w:t>
      </w:r>
      <w:r w:rsidRPr="00674425">
        <w:rPr>
          <w:rFonts w:asciiTheme="majorHAnsi" w:hAnsiTheme="majorHAnsi" w:cstheme="majorHAnsi"/>
          <w:sz w:val="20"/>
          <w:szCs w:val="20"/>
        </w:rPr>
        <w:t>.</w:t>
      </w:r>
    </w:p>
    <w:p w14:paraId="2E24D9A1" w14:textId="24988E7A" w:rsidR="00362F3B" w:rsidRPr="002C5E8D" w:rsidRDefault="00B32E82" w:rsidP="006C7D05">
      <w:pPr>
        <w:pStyle w:val="Titre2"/>
        <w:ind w:hanging="567"/>
        <w:rPr>
          <w:sz w:val="20"/>
          <w:szCs w:val="20"/>
        </w:rPr>
      </w:pPr>
      <w:bookmarkStart w:id="63" w:name="_Toc200621529"/>
      <w:r w:rsidRPr="00674425">
        <w:rPr>
          <w:sz w:val="20"/>
          <w:szCs w:val="20"/>
        </w:rPr>
        <w:t>11.</w:t>
      </w:r>
      <w:r w:rsidR="00067A80">
        <w:rPr>
          <w:sz w:val="20"/>
          <w:szCs w:val="20"/>
        </w:rPr>
        <w:t>3</w:t>
      </w:r>
      <w:r w:rsidR="00362F3B" w:rsidRPr="00674425">
        <w:rPr>
          <w:sz w:val="20"/>
          <w:szCs w:val="20"/>
        </w:rPr>
        <w:t xml:space="preserve"> Avance</w:t>
      </w:r>
      <w:bookmarkEnd w:id="63"/>
      <w:r w:rsidR="00362F3B" w:rsidRPr="002C5E8D">
        <w:rPr>
          <w:sz w:val="20"/>
          <w:szCs w:val="20"/>
        </w:rPr>
        <w:t xml:space="preserve"> </w:t>
      </w:r>
    </w:p>
    <w:p w14:paraId="7B2D6C44" w14:textId="6F8A26FC" w:rsidR="002B3A5A" w:rsidRPr="001C3A9A" w:rsidRDefault="002B3A5A" w:rsidP="008B7EC6">
      <w:pPr>
        <w:jc w:val="both"/>
        <w:rPr>
          <w:rFonts w:asciiTheme="majorHAnsi" w:hAnsiTheme="majorHAnsi" w:cstheme="majorHAnsi"/>
          <w:sz w:val="20"/>
          <w:szCs w:val="20"/>
        </w:rPr>
      </w:pPr>
      <w:r w:rsidRPr="001C3A9A">
        <w:rPr>
          <w:rFonts w:asciiTheme="majorHAnsi" w:hAnsiTheme="majorHAnsi" w:cstheme="majorHAnsi"/>
          <w:sz w:val="20"/>
          <w:szCs w:val="20"/>
        </w:rPr>
        <w:t>Pour chaque marché subséquent, sans renonciation expresse du Titulaire, une avance est versée dans les conditions des articles R2191-3 et suivants du Code de la commande publique et notamment lorsque le montant initial du marché subséquent est supérieur à 50 000 euros HT et lorsque sa durée est supérieure à 2 mois.</w:t>
      </w:r>
    </w:p>
    <w:p w14:paraId="3444D2EF" w14:textId="77777777" w:rsidR="002B3A5A" w:rsidRPr="001C3A9A" w:rsidRDefault="002B3A5A" w:rsidP="008B7EC6">
      <w:pPr>
        <w:jc w:val="both"/>
        <w:rPr>
          <w:rFonts w:asciiTheme="majorHAnsi" w:hAnsiTheme="majorHAnsi" w:cstheme="majorHAnsi"/>
          <w:sz w:val="20"/>
          <w:szCs w:val="20"/>
        </w:rPr>
      </w:pPr>
      <w:r w:rsidRPr="001C3A9A">
        <w:rPr>
          <w:rFonts w:asciiTheme="majorHAnsi" w:hAnsiTheme="majorHAnsi" w:cstheme="majorHAnsi"/>
          <w:sz w:val="20"/>
          <w:szCs w:val="20"/>
        </w:rPr>
        <w:t xml:space="preserve"> L’option A de l’article 11.1 du CCAG-PI est retenue : lorsque le Titulaire est une petite ou moyenne entreprise, le taux de l’avance est fixé à 20%. Dans les autres cas le montant de l’avance est fixé à 5%.</w:t>
      </w:r>
    </w:p>
    <w:p w14:paraId="01EECBC4" w14:textId="189F59CD" w:rsidR="002B3A5A" w:rsidRPr="001C3A9A" w:rsidRDefault="002B3A5A" w:rsidP="008B7EC6">
      <w:pPr>
        <w:jc w:val="both"/>
        <w:rPr>
          <w:rFonts w:asciiTheme="majorHAnsi" w:hAnsiTheme="majorHAnsi" w:cstheme="majorHAnsi"/>
          <w:sz w:val="20"/>
          <w:szCs w:val="20"/>
        </w:rPr>
      </w:pPr>
      <w:r w:rsidRPr="001C3A9A">
        <w:rPr>
          <w:rFonts w:asciiTheme="majorHAnsi" w:hAnsiTheme="majorHAnsi" w:cstheme="majorHAnsi"/>
          <w:sz w:val="20"/>
          <w:szCs w:val="20"/>
        </w:rPr>
        <w:t xml:space="preserve"> Le remboursement de l’avance commence lorsque le montant des prestations exécutées par le Titulaire, au titre du marché subséquent ou du bon de commande, atteint ou dépasse 65% du montant toutes taxes comprises, des prestations qui lui sont confiées. Ce remboursement est terminé lorsque le montant des prestations exécutées par le Titulaire atteint 80% du montant toutes taxes comprises, des prestations qui lui sont confiées. Dans le cas où l’acte d’engagement d’un marché subséquent prévoit un pourcentage d’avance plus élevé que celui prévu au présent CCAP le Titulaire bénéficie de ce taux d’avance plus favorable. </w:t>
      </w:r>
    </w:p>
    <w:p w14:paraId="4E0B08DF" w14:textId="2521F30A" w:rsidR="00D952EE" w:rsidRPr="001C3A9A" w:rsidRDefault="002B3A5A" w:rsidP="008B7EC6">
      <w:pPr>
        <w:jc w:val="both"/>
        <w:rPr>
          <w:rFonts w:asciiTheme="majorHAnsi" w:hAnsiTheme="majorHAnsi" w:cstheme="majorHAnsi"/>
          <w:sz w:val="20"/>
          <w:szCs w:val="20"/>
        </w:rPr>
      </w:pPr>
      <w:r w:rsidRPr="001C3A9A">
        <w:rPr>
          <w:rFonts w:asciiTheme="majorHAnsi" w:hAnsiTheme="majorHAnsi" w:cstheme="majorHAnsi"/>
          <w:sz w:val="20"/>
          <w:szCs w:val="20"/>
        </w:rPr>
        <w:t>Le remboursement de l’avance s’opère dans les conditions fixées aux articles R2191-11 et R2191-12 du Code de la commande publique</w:t>
      </w:r>
      <w:r w:rsidR="00067A80">
        <w:rPr>
          <w:rFonts w:asciiTheme="majorHAnsi" w:hAnsiTheme="majorHAnsi" w:cstheme="majorHAnsi"/>
          <w:sz w:val="20"/>
          <w:szCs w:val="20"/>
        </w:rPr>
        <w:t>.</w:t>
      </w:r>
      <w:r w:rsidRPr="001C3A9A">
        <w:rPr>
          <w:rFonts w:asciiTheme="majorHAnsi" w:hAnsiTheme="majorHAnsi" w:cstheme="majorHAnsi"/>
          <w:sz w:val="20"/>
          <w:szCs w:val="20"/>
        </w:rPr>
        <w:t xml:space="preserve"> </w:t>
      </w:r>
    </w:p>
    <w:p w14:paraId="061D1AA7" w14:textId="62075314" w:rsidR="00362F3B" w:rsidRPr="001C3A9A" w:rsidRDefault="00362F3B" w:rsidP="008B7EC6">
      <w:pPr>
        <w:jc w:val="both"/>
        <w:rPr>
          <w:rFonts w:asciiTheme="majorHAnsi" w:hAnsiTheme="majorHAnsi" w:cstheme="majorHAnsi"/>
          <w:sz w:val="20"/>
          <w:szCs w:val="20"/>
        </w:rPr>
      </w:pPr>
      <w:r w:rsidRPr="001C3A9A">
        <w:rPr>
          <w:rFonts w:asciiTheme="majorHAnsi" w:hAnsiTheme="majorHAnsi" w:cstheme="majorHAnsi"/>
          <w:sz w:val="20"/>
          <w:szCs w:val="20"/>
        </w:rPr>
        <w:t xml:space="preserve">Le montant de l'avance ne peut être affecté par la mise en </w:t>
      </w:r>
      <w:r w:rsidR="00110A39" w:rsidRPr="001C3A9A">
        <w:rPr>
          <w:rFonts w:asciiTheme="majorHAnsi" w:hAnsiTheme="majorHAnsi" w:cstheme="majorHAnsi"/>
          <w:sz w:val="20"/>
          <w:szCs w:val="20"/>
        </w:rPr>
        <w:t>œuvre</w:t>
      </w:r>
      <w:r w:rsidRPr="001C3A9A">
        <w:rPr>
          <w:rFonts w:asciiTheme="majorHAnsi" w:hAnsiTheme="majorHAnsi" w:cstheme="majorHAnsi"/>
          <w:sz w:val="20"/>
          <w:szCs w:val="20"/>
        </w:rPr>
        <w:t xml:space="preserve"> d'une clause de variation de prix. </w:t>
      </w:r>
    </w:p>
    <w:p w14:paraId="432C4849" w14:textId="78E2B0EA" w:rsidR="00800E39" w:rsidRPr="00F9047A" w:rsidRDefault="008D6BA2" w:rsidP="002C5E8D">
      <w:pPr>
        <w:pStyle w:val="Titre1"/>
        <w:rPr>
          <w:highlight w:val="lightGray"/>
        </w:rPr>
      </w:pPr>
      <w:bookmarkStart w:id="64" w:name="_Toc200621530"/>
      <w:r w:rsidRPr="00F9047A">
        <w:rPr>
          <w:highlight w:val="lightGray"/>
        </w:rPr>
        <w:t>ARTICLE 1</w:t>
      </w:r>
      <w:r w:rsidR="00B32E82">
        <w:rPr>
          <w:highlight w:val="lightGray"/>
        </w:rPr>
        <w:t>2</w:t>
      </w:r>
      <w:r w:rsidRPr="00F9047A">
        <w:rPr>
          <w:highlight w:val="lightGray"/>
        </w:rPr>
        <w:t xml:space="preserve"> - </w:t>
      </w:r>
      <w:r w:rsidR="00800E39" w:rsidRPr="00F9047A">
        <w:rPr>
          <w:highlight w:val="lightGray"/>
        </w:rPr>
        <w:t xml:space="preserve">FACTURATION ET </w:t>
      </w:r>
      <w:bookmarkEnd w:id="60"/>
      <w:r w:rsidR="00800E39" w:rsidRPr="00F9047A">
        <w:rPr>
          <w:highlight w:val="lightGray"/>
        </w:rPr>
        <w:t>REGLEMENT DES COMPTES</w:t>
      </w:r>
      <w:bookmarkEnd w:id="64"/>
    </w:p>
    <w:p w14:paraId="14EDEB6F" w14:textId="3998B483" w:rsidR="00067A80" w:rsidRPr="00364BD7" w:rsidRDefault="00067A80" w:rsidP="006C7D05">
      <w:pPr>
        <w:pStyle w:val="Titre2"/>
        <w:ind w:hanging="567"/>
        <w:rPr>
          <w:sz w:val="20"/>
          <w:szCs w:val="20"/>
        </w:rPr>
      </w:pPr>
      <w:bookmarkStart w:id="65" w:name="_Toc200621531"/>
      <w:r w:rsidRPr="00364BD7">
        <w:rPr>
          <w:sz w:val="20"/>
          <w:szCs w:val="20"/>
        </w:rPr>
        <w:t>12.</w:t>
      </w:r>
      <w:r w:rsidR="00364BD7" w:rsidRPr="00364BD7">
        <w:rPr>
          <w:sz w:val="20"/>
          <w:szCs w:val="20"/>
        </w:rPr>
        <w:t>1</w:t>
      </w:r>
      <w:r w:rsidRPr="00364BD7">
        <w:rPr>
          <w:sz w:val="20"/>
          <w:szCs w:val="20"/>
        </w:rPr>
        <w:t xml:space="preserve"> - Échéancier des paiements</w:t>
      </w:r>
      <w:bookmarkEnd w:id="65"/>
    </w:p>
    <w:p w14:paraId="1147965E" w14:textId="066DCAAF" w:rsidR="0093142D" w:rsidRPr="00067A80" w:rsidRDefault="00067A80" w:rsidP="00067A80">
      <w:pPr>
        <w:pStyle w:val="Titre2"/>
        <w:spacing w:before="0" w:after="0" w:line="240" w:lineRule="auto"/>
        <w:ind w:left="0" w:firstLine="0"/>
        <w:jc w:val="both"/>
        <w:rPr>
          <w:i w:val="0"/>
          <w:iCs/>
          <w:sz w:val="20"/>
          <w:szCs w:val="20"/>
          <w:u w:val="none"/>
        </w:rPr>
      </w:pPr>
      <w:bookmarkStart w:id="66" w:name="_Toc200621532"/>
      <w:r w:rsidRPr="00067A80">
        <w:rPr>
          <w:i w:val="0"/>
          <w:iCs/>
          <w:sz w:val="20"/>
          <w:szCs w:val="20"/>
          <w:u w:val="none"/>
        </w:rPr>
        <w:t>Les missions commandées par le titulaire sur la base des différents lots du présent accord-cadre sont réglées au fur et à mesure de leur avancement.</w:t>
      </w:r>
      <w:bookmarkEnd w:id="66"/>
    </w:p>
    <w:p w14:paraId="0561A06F" w14:textId="77777777" w:rsidR="0093142D" w:rsidRPr="0037043D" w:rsidRDefault="0093142D" w:rsidP="0037043D">
      <w:pPr>
        <w:spacing w:after="0" w:line="240" w:lineRule="auto"/>
        <w:rPr>
          <w:rFonts w:asciiTheme="majorHAnsi" w:hAnsiTheme="majorHAnsi" w:cstheme="majorHAnsi"/>
          <w:i/>
          <w:iCs/>
          <w:color w:val="FF0000"/>
          <w:sz w:val="20"/>
          <w:szCs w:val="20"/>
        </w:rPr>
      </w:pPr>
    </w:p>
    <w:p w14:paraId="36CD0AC9" w14:textId="7EEFBFEC" w:rsidR="00C20EC4" w:rsidRPr="00364BD7" w:rsidRDefault="00C20EC4" w:rsidP="006C7D05">
      <w:pPr>
        <w:pStyle w:val="Titre2"/>
        <w:ind w:hanging="567"/>
        <w:rPr>
          <w:sz w:val="20"/>
          <w:szCs w:val="20"/>
        </w:rPr>
      </w:pPr>
      <w:bookmarkStart w:id="67" w:name="_Toc200621533"/>
      <w:r w:rsidRPr="00364BD7">
        <w:rPr>
          <w:sz w:val="20"/>
          <w:szCs w:val="20"/>
        </w:rPr>
        <w:t>1</w:t>
      </w:r>
      <w:r w:rsidR="00B32E82" w:rsidRPr="00364BD7">
        <w:rPr>
          <w:sz w:val="20"/>
          <w:szCs w:val="20"/>
        </w:rPr>
        <w:t>2</w:t>
      </w:r>
      <w:r w:rsidRPr="00364BD7">
        <w:rPr>
          <w:sz w:val="20"/>
          <w:szCs w:val="20"/>
        </w:rPr>
        <w:t>.</w:t>
      </w:r>
      <w:r w:rsidR="00364BD7" w:rsidRPr="00364BD7">
        <w:rPr>
          <w:sz w:val="20"/>
          <w:szCs w:val="20"/>
        </w:rPr>
        <w:t>2</w:t>
      </w:r>
      <w:r w:rsidRPr="00364BD7">
        <w:rPr>
          <w:sz w:val="20"/>
          <w:szCs w:val="20"/>
        </w:rPr>
        <w:t xml:space="preserve"> - Modalités de facturation</w:t>
      </w:r>
      <w:bookmarkEnd w:id="67"/>
    </w:p>
    <w:p w14:paraId="732388CC" w14:textId="77777777" w:rsidR="00C20EC4" w:rsidRPr="00F9047A" w:rsidRDefault="00C20EC4" w:rsidP="00C20EC4">
      <w:pPr>
        <w:spacing w:after="120"/>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 xml:space="preserve">Conformément à l’ordonnance n°2014-697 du 26 juin 2014 relative à la facturation électronique, les factures doivent être remises de façon électronique aux membres du groupement via le Portail CHORUS PRO. Il est accessible depuis : </w:t>
      </w:r>
      <w:hyperlink r:id="rId12" w:history="1">
        <w:r w:rsidRPr="00F9047A">
          <w:rPr>
            <w:rFonts w:asciiTheme="majorHAnsi" w:eastAsia="Times New Roman" w:hAnsiTheme="majorHAnsi" w:cstheme="majorHAnsi"/>
            <w:color w:val="0000FF"/>
            <w:sz w:val="20"/>
            <w:szCs w:val="20"/>
            <w:u w:val="single"/>
          </w:rPr>
          <w:t>https://chorus-pro.gouv.fr</w:t>
        </w:r>
      </w:hyperlink>
    </w:p>
    <w:p w14:paraId="3543FAC3" w14:textId="77777777" w:rsidR="00C20EC4" w:rsidRPr="00F9047A" w:rsidRDefault="00C20EC4" w:rsidP="00C20EC4">
      <w:pPr>
        <w:spacing w:after="120"/>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Le titulaire doit, soit créer sa facture directement sur le portail, soit y déposer une facture au format .PDF.</w:t>
      </w:r>
    </w:p>
    <w:p w14:paraId="0BF7E009" w14:textId="77777777" w:rsidR="00C20EC4" w:rsidRPr="00F9047A" w:rsidRDefault="00C20EC4" w:rsidP="00C20EC4">
      <w:pPr>
        <w:spacing w:after="120"/>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Le titulaire ayant déposé sa facture via le Portail CHORUS PRO peut en suivre l’avancement du traitement par chaque établissement concerné.</w:t>
      </w:r>
    </w:p>
    <w:p w14:paraId="3F5A80E7" w14:textId="77777777" w:rsidR="00C20EC4" w:rsidRPr="00F9047A" w:rsidRDefault="00C20EC4" w:rsidP="00C20EC4">
      <w:pPr>
        <w:spacing w:after="120"/>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Les factures dématérialisées transmises via la solution Chorus Pro devront comporter :</w:t>
      </w:r>
    </w:p>
    <w:p w14:paraId="0E0FEA46" w14:textId="77777777" w:rsidR="00C20EC4" w:rsidRPr="00F9047A" w:rsidRDefault="00C20EC4" w:rsidP="00AD3F9A">
      <w:pPr>
        <w:numPr>
          <w:ilvl w:val="0"/>
          <w:numId w:val="8"/>
        </w:numPr>
        <w:spacing w:after="120" w:line="240" w:lineRule="auto"/>
        <w:ind w:firstLine="0"/>
        <w:contextualSpacing/>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Le numéro de SIRET de la structure destinatrice des fournitures et de la facture,</w:t>
      </w:r>
    </w:p>
    <w:p w14:paraId="139B366E" w14:textId="77777777" w:rsidR="00C20EC4" w:rsidRPr="00F9047A" w:rsidRDefault="00C20EC4" w:rsidP="00AD3F9A">
      <w:pPr>
        <w:numPr>
          <w:ilvl w:val="0"/>
          <w:numId w:val="8"/>
        </w:numPr>
        <w:spacing w:after="120" w:line="240" w:lineRule="auto"/>
        <w:ind w:firstLine="0"/>
        <w:contextualSpacing/>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Le code service de la structure</w:t>
      </w:r>
    </w:p>
    <w:p w14:paraId="4483D9E0" w14:textId="77777777" w:rsidR="00C20EC4" w:rsidRPr="00F9047A" w:rsidRDefault="00C20EC4" w:rsidP="00C20EC4">
      <w:pPr>
        <w:jc w:val="both"/>
        <w:rPr>
          <w:rFonts w:asciiTheme="majorHAnsi" w:eastAsia="Times New Roman" w:hAnsiTheme="majorHAnsi" w:cstheme="majorHAnsi"/>
          <w:sz w:val="20"/>
          <w:szCs w:val="20"/>
        </w:rPr>
      </w:pPr>
    </w:p>
    <w:tbl>
      <w:tblPr>
        <w:tblStyle w:val="Grilledutableau31"/>
        <w:tblW w:w="0" w:type="auto"/>
        <w:tblLook w:val="04A0" w:firstRow="1" w:lastRow="0" w:firstColumn="1" w:lastColumn="0" w:noHBand="0" w:noVBand="1"/>
      </w:tblPr>
      <w:tblGrid>
        <w:gridCol w:w="4803"/>
        <w:gridCol w:w="4824"/>
      </w:tblGrid>
      <w:tr w:rsidR="00B6460A" w:rsidRPr="00F9047A" w14:paraId="077B0128" w14:textId="77777777" w:rsidTr="00C27996">
        <w:tc>
          <w:tcPr>
            <w:tcW w:w="4803" w:type="dxa"/>
          </w:tcPr>
          <w:p w14:paraId="3B778987"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Etablissements</w:t>
            </w:r>
          </w:p>
        </w:tc>
        <w:tc>
          <w:tcPr>
            <w:tcW w:w="4824" w:type="dxa"/>
          </w:tcPr>
          <w:p w14:paraId="73E3DBFA"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Adresses de facturation</w:t>
            </w:r>
          </w:p>
        </w:tc>
      </w:tr>
      <w:tr w:rsidR="00B6460A" w:rsidRPr="00F9047A" w14:paraId="66B29504" w14:textId="77777777" w:rsidTr="00C27996">
        <w:tc>
          <w:tcPr>
            <w:tcW w:w="4803" w:type="dxa"/>
          </w:tcPr>
          <w:p w14:paraId="14E80E69"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CCI Rouen Métropole</w:t>
            </w:r>
          </w:p>
        </w:tc>
        <w:tc>
          <w:tcPr>
            <w:tcW w:w="4824" w:type="dxa"/>
          </w:tcPr>
          <w:p w14:paraId="257D926F"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130 021 751 00131</w:t>
            </w:r>
          </w:p>
          <w:p w14:paraId="5D678051"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013</w:t>
            </w:r>
          </w:p>
        </w:tc>
      </w:tr>
      <w:tr w:rsidR="00B6460A" w:rsidRPr="00F9047A" w14:paraId="28235EEE" w14:textId="77777777" w:rsidTr="00C27996">
        <w:tc>
          <w:tcPr>
            <w:tcW w:w="4803" w:type="dxa"/>
          </w:tcPr>
          <w:p w14:paraId="6C0BA260"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CCI Territoriale Seine Estuaire</w:t>
            </w:r>
          </w:p>
        </w:tc>
        <w:tc>
          <w:tcPr>
            <w:tcW w:w="4824" w:type="dxa"/>
          </w:tcPr>
          <w:p w14:paraId="15613A9C"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13002169400018</w:t>
            </w:r>
          </w:p>
          <w:p w14:paraId="61609A44" w14:textId="77777777" w:rsidR="00B6460A" w:rsidRDefault="00B6460A" w:rsidP="00B6460A">
            <w:pPr>
              <w:jc w:val="center"/>
              <w:rPr>
                <w:rFonts w:asciiTheme="majorHAnsi" w:hAnsiTheme="majorHAnsi" w:cstheme="majorHAnsi"/>
              </w:rPr>
            </w:pPr>
            <w:r w:rsidRPr="00F9047A">
              <w:rPr>
                <w:rFonts w:asciiTheme="majorHAnsi" w:hAnsiTheme="majorHAnsi" w:cstheme="majorHAnsi"/>
              </w:rPr>
              <w:t>Code service :122</w:t>
            </w:r>
          </w:p>
          <w:p w14:paraId="4E121E5B" w14:textId="77777777" w:rsidR="003800EA" w:rsidRPr="00F9047A" w:rsidRDefault="003800EA" w:rsidP="00B6460A">
            <w:pPr>
              <w:jc w:val="center"/>
              <w:rPr>
                <w:rFonts w:asciiTheme="majorHAnsi" w:hAnsiTheme="majorHAnsi" w:cstheme="majorHAnsi"/>
              </w:rPr>
            </w:pPr>
          </w:p>
        </w:tc>
      </w:tr>
      <w:tr w:rsidR="00B6460A" w:rsidRPr="00F9047A" w14:paraId="2275FFFE" w14:textId="77777777" w:rsidTr="00C27996">
        <w:tc>
          <w:tcPr>
            <w:tcW w:w="4803" w:type="dxa"/>
          </w:tcPr>
          <w:p w14:paraId="6FFD8A14"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lastRenderedPageBreak/>
              <w:t>CCI Territoriale Portes de Normandie</w:t>
            </w:r>
          </w:p>
        </w:tc>
        <w:tc>
          <w:tcPr>
            <w:tcW w:w="4824" w:type="dxa"/>
          </w:tcPr>
          <w:p w14:paraId="6CA71541"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13002179300018</w:t>
            </w:r>
          </w:p>
          <w:p w14:paraId="60E73F58"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013</w:t>
            </w:r>
          </w:p>
        </w:tc>
      </w:tr>
      <w:tr w:rsidR="00B6460A" w:rsidRPr="00F9047A" w14:paraId="48651CB1" w14:textId="77777777" w:rsidTr="00C27996">
        <w:tc>
          <w:tcPr>
            <w:tcW w:w="4803" w:type="dxa"/>
          </w:tcPr>
          <w:p w14:paraId="23EA71C4"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CCI Caen Normandie</w:t>
            </w:r>
          </w:p>
        </w:tc>
        <w:tc>
          <w:tcPr>
            <w:tcW w:w="4824" w:type="dxa"/>
          </w:tcPr>
          <w:p w14:paraId="741B3268"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:18140001100100</w:t>
            </w:r>
          </w:p>
          <w:p w14:paraId="5269C78D"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107</w:t>
            </w:r>
          </w:p>
          <w:p w14:paraId="3F194B28" w14:textId="77777777" w:rsidR="00B6460A" w:rsidRPr="00F9047A" w:rsidRDefault="00B6460A" w:rsidP="00B6460A">
            <w:pPr>
              <w:jc w:val="center"/>
              <w:rPr>
                <w:rFonts w:asciiTheme="majorHAnsi" w:hAnsiTheme="majorHAnsi" w:cstheme="majorHAnsi"/>
              </w:rPr>
            </w:pPr>
          </w:p>
        </w:tc>
      </w:tr>
      <w:tr w:rsidR="00B6460A" w:rsidRPr="00F9047A" w14:paraId="413F5775" w14:textId="77777777" w:rsidTr="00C27996">
        <w:tc>
          <w:tcPr>
            <w:tcW w:w="4803" w:type="dxa"/>
          </w:tcPr>
          <w:p w14:paraId="6A0A8000"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CCI de Région Normandie</w:t>
            </w:r>
          </w:p>
        </w:tc>
        <w:tc>
          <w:tcPr>
            <w:tcW w:w="4824" w:type="dxa"/>
          </w:tcPr>
          <w:p w14:paraId="2FDD67B4"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130 021 645 00010</w:t>
            </w:r>
          </w:p>
          <w:p w14:paraId="5BE026DA"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170</w:t>
            </w:r>
          </w:p>
        </w:tc>
      </w:tr>
      <w:tr w:rsidR="00B6460A" w:rsidRPr="00F9047A" w14:paraId="2EA5DBD1" w14:textId="77777777" w:rsidTr="00C27996">
        <w:tc>
          <w:tcPr>
            <w:tcW w:w="4803" w:type="dxa"/>
          </w:tcPr>
          <w:p w14:paraId="360AEA50"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 xml:space="preserve">CCI Territoriale Ouest Normandie </w:t>
            </w:r>
          </w:p>
          <w:p w14:paraId="5BCBCB7D" w14:textId="77777777" w:rsidR="00B6460A" w:rsidRPr="00F9047A" w:rsidRDefault="00B6460A" w:rsidP="00B6460A">
            <w:pPr>
              <w:jc w:val="center"/>
              <w:rPr>
                <w:rFonts w:asciiTheme="majorHAnsi" w:hAnsiTheme="majorHAnsi" w:cstheme="majorHAnsi"/>
              </w:rPr>
            </w:pPr>
          </w:p>
        </w:tc>
        <w:tc>
          <w:tcPr>
            <w:tcW w:w="4824" w:type="dxa"/>
          </w:tcPr>
          <w:p w14:paraId="344A5EBD"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130 021 728 00014</w:t>
            </w:r>
          </w:p>
          <w:p w14:paraId="24215AD1"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990</w:t>
            </w:r>
          </w:p>
        </w:tc>
      </w:tr>
      <w:tr w:rsidR="00B6460A" w:rsidRPr="00F9047A" w14:paraId="7AA243D5" w14:textId="77777777" w:rsidTr="00C27996">
        <w:tc>
          <w:tcPr>
            <w:tcW w:w="4803" w:type="dxa"/>
          </w:tcPr>
          <w:p w14:paraId="4FFB6B6D" w14:textId="5A4D7C3A" w:rsidR="00B6460A" w:rsidRPr="00F9047A" w:rsidRDefault="00394A64" w:rsidP="00B6460A">
            <w:pPr>
              <w:jc w:val="center"/>
              <w:rPr>
                <w:rFonts w:asciiTheme="majorHAnsi" w:hAnsiTheme="majorHAnsi" w:cstheme="majorHAnsi"/>
              </w:rPr>
            </w:pPr>
            <w:r w:rsidRPr="00394A64">
              <w:rPr>
                <w:rFonts w:asciiTheme="majorHAnsi" w:hAnsiTheme="majorHAnsi" w:cstheme="majorHAnsi"/>
              </w:rPr>
              <w:t>SCI CAMPUS CCI SEINE MER NORMANDIE</w:t>
            </w:r>
          </w:p>
        </w:tc>
        <w:tc>
          <w:tcPr>
            <w:tcW w:w="4824" w:type="dxa"/>
          </w:tcPr>
          <w:p w14:paraId="7B550DD5"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81537276800029</w:t>
            </w:r>
          </w:p>
          <w:p w14:paraId="0900B166"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w:t>
            </w:r>
          </w:p>
        </w:tc>
      </w:tr>
      <w:tr w:rsidR="00B6460A" w:rsidRPr="00F9047A" w14:paraId="2434F278" w14:textId="77777777" w:rsidTr="00C27996">
        <w:tc>
          <w:tcPr>
            <w:tcW w:w="4803" w:type="dxa"/>
          </w:tcPr>
          <w:p w14:paraId="3E1141E8"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SCI ENTREPRISE +</w:t>
            </w:r>
          </w:p>
        </w:tc>
        <w:tc>
          <w:tcPr>
            <w:tcW w:w="4824" w:type="dxa"/>
          </w:tcPr>
          <w:p w14:paraId="371A411E"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81739392900028</w:t>
            </w:r>
          </w:p>
          <w:p w14:paraId="0540DB97"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w:t>
            </w:r>
          </w:p>
        </w:tc>
      </w:tr>
      <w:tr w:rsidR="00B6460A" w:rsidRPr="00F9047A" w14:paraId="3F030AA1" w14:textId="77777777" w:rsidTr="00C27996">
        <w:tc>
          <w:tcPr>
            <w:tcW w:w="4803" w:type="dxa"/>
          </w:tcPr>
          <w:p w14:paraId="1E46AB6E"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CEPPIC ASSOCIATION</w:t>
            </w:r>
          </w:p>
        </w:tc>
        <w:tc>
          <w:tcPr>
            <w:tcW w:w="4824" w:type="dxa"/>
          </w:tcPr>
          <w:p w14:paraId="182B5987"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312 454 507 00053</w:t>
            </w:r>
          </w:p>
          <w:p w14:paraId="52165D38"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w:t>
            </w:r>
          </w:p>
        </w:tc>
      </w:tr>
    </w:tbl>
    <w:p w14:paraId="4C6E93DD" w14:textId="77777777" w:rsidR="004D19D6" w:rsidRDefault="004D19D6" w:rsidP="004D19D6">
      <w:pPr>
        <w:tabs>
          <w:tab w:val="left" w:pos="-1418"/>
        </w:tabs>
        <w:jc w:val="both"/>
        <w:rPr>
          <w:rFonts w:ascii="Arial" w:hAnsi="Arial" w:cs="Arial"/>
          <w:b/>
          <w:iCs/>
        </w:rPr>
      </w:pPr>
    </w:p>
    <w:p w14:paraId="0F2A2897" w14:textId="496F431D" w:rsidR="004D19D6" w:rsidRPr="004D19D6" w:rsidRDefault="004D19D6" w:rsidP="004D19D6">
      <w:pPr>
        <w:tabs>
          <w:tab w:val="left" w:pos="-1418"/>
        </w:tabs>
        <w:jc w:val="both"/>
        <w:rPr>
          <w:rFonts w:asciiTheme="majorHAnsi" w:hAnsiTheme="majorHAnsi" w:cstheme="majorHAnsi"/>
          <w:bCs/>
          <w:iCs/>
          <w:sz w:val="20"/>
          <w:szCs w:val="20"/>
        </w:rPr>
      </w:pPr>
      <w:r w:rsidRPr="004D19D6">
        <w:rPr>
          <w:rFonts w:asciiTheme="majorHAnsi" w:hAnsiTheme="majorHAnsi" w:cstheme="majorHAnsi"/>
          <w:b/>
          <w:iCs/>
          <w:sz w:val="20"/>
          <w:szCs w:val="20"/>
        </w:rPr>
        <w:t>Par exception</w:t>
      </w:r>
      <w:r w:rsidRPr="004D19D6">
        <w:rPr>
          <w:rFonts w:asciiTheme="majorHAnsi" w:hAnsiTheme="majorHAnsi" w:cstheme="majorHAnsi"/>
          <w:bCs/>
          <w:iCs/>
          <w:sz w:val="20"/>
          <w:szCs w:val="20"/>
        </w:rPr>
        <w:t xml:space="preserve">, pour les établissements ne bénéficiant pas de compte CHORUS PRO, le titulaire transmettra les factures à l’adresse mail suivante :  </w:t>
      </w:r>
      <w:hyperlink r:id="rId13" w:history="1">
        <w:r w:rsidRPr="004D19D6">
          <w:rPr>
            <w:rStyle w:val="Lienhypertexte"/>
            <w:rFonts w:asciiTheme="majorHAnsi" w:hAnsiTheme="majorHAnsi" w:cstheme="majorHAnsi"/>
            <w:bCs/>
            <w:iCs/>
            <w:sz w:val="20"/>
            <w:szCs w:val="20"/>
          </w:rPr>
          <w:t>polefiscal@seine-estuaire.cci.fr</w:t>
        </w:r>
      </w:hyperlink>
    </w:p>
    <w:p w14:paraId="49A314AF" w14:textId="1B79818C" w:rsidR="004D19D6" w:rsidRPr="004D19D6" w:rsidRDefault="004D19D6" w:rsidP="004D19D6">
      <w:pPr>
        <w:tabs>
          <w:tab w:val="left" w:pos="-1418"/>
        </w:tabs>
        <w:jc w:val="both"/>
        <w:rPr>
          <w:rFonts w:asciiTheme="majorHAnsi" w:hAnsiTheme="majorHAnsi" w:cstheme="majorHAnsi"/>
          <w:bCs/>
          <w:iCs/>
          <w:sz w:val="20"/>
          <w:szCs w:val="20"/>
        </w:rPr>
      </w:pPr>
      <w:r w:rsidRPr="004D19D6">
        <w:rPr>
          <w:rFonts w:asciiTheme="majorHAnsi" w:hAnsiTheme="majorHAnsi" w:cstheme="majorHAnsi"/>
          <w:bCs/>
          <w:iCs/>
          <w:sz w:val="20"/>
          <w:szCs w:val="20"/>
        </w:rPr>
        <w:t>Il s’agit 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4"/>
        <w:gridCol w:w="4803"/>
      </w:tblGrid>
      <w:tr w:rsidR="004D19D6" w:rsidRPr="004D19D6" w14:paraId="6E07AC60" w14:textId="77777777" w:rsidTr="00432D44">
        <w:tc>
          <w:tcPr>
            <w:tcW w:w="5172" w:type="dxa"/>
            <w:shd w:val="clear" w:color="auto" w:fill="auto"/>
          </w:tcPr>
          <w:p w14:paraId="105D6C79" w14:textId="77777777" w:rsidR="004D19D6" w:rsidRPr="004D19D6" w:rsidRDefault="004D19D6" w:rsidP="00432D44">
            <w:pPr>
              <w:tabs>
                <w:tab w:val="left" w:pos="-1418"/>
              </w:tabs>
              <w:jc w:val="center"/>
              <w:rPr>
                <w:rFonts w:asciiTheme="majorHAnsi" w:eastAsia="Calibri" w:hAnsiTheme="majorHAnsi" w:cstheme="majorHAnsi"/>
                <w:bCs/>
                <w:iCs/>
                <w:sz w:val="20"/>
                <w:szCs w:val="20"/>
              </w:rPr>
            </w:pPr>
            <w:r w:rsidRPr="004D19D6">
              <w:rPr>
                <w:rFonts w:asciiTheme="majorHAnsi" w:eastAsia="Calibri" w:hAnsiTheme="majorHAnsi" w:cstheme="majorHAnsi"/>
                <w:bCs/>
                <w:iCs/>
                <w:sz w:val="20"/>
                <w:szCs w:val="20"/>
              </w:rPr>
              <w:t>Etablissements</w:t>
            </w:r>
          </w:p>
        </w:tc>
        <w:tc>
          <w:tcPr>
            <w:tcW w:w="5172" w:type="dxa"/>
            <w:shd w:val="clear" w:color="auto" w:fill="auto"/>
          </w:tcPr>
          <w:p w14:paraId="6B170AD6" w14:textId="77777777" w:rsidR="004D19D6" w:rsidRPr="004D19D6" w:rsidRDefault="004D19D6" w:rsidP="00432D44">
            <w:pPr>
              <w:tabs>
                <w:tab w:val="left" w:pos="-1418"/>
              </w:tabs>
              <w:jc w:val="both"/>
              <w:rPr>
                <w:rFonts w:asciiTheme="majorHAnsi" w:eastAsia="Calibri" w:hAnsiTheme="majorHAnsi" w:cstheme="majorHAnsi"/>
                <w:bCs/>
                <w:iCs/>
                <w:sz w:val="20"/>
                <w:szCs w:val="20"/>
              </w:rPr>
            </w:pPr>
          </w:p>
        </w:tc>
      </w:tr>
      <w:tr w:rsidR="004D19D6" w:rsidRPr="004D19D6" w14:paraId="38D2DE80" w14:textId="77777777" w:rsidTr="00432D44">
        <w:tc>
          <w:tcPr>
            <w:tcW w:w="5172" w:type="dxa"/>
            <w:shd w:val="clear" w:color="auto" w:fill="auto"/>
          </w:tcPr>
          <w:p w14:paraId="376CC9CC" w14:textId="77777777" w:rsidR="004D19D6" w:rsidRPr="004D19D6" w:rsidRDefault="004D19D6" w:rsidP="00432D44">
            <w:pPr>
              <w:tabs>
                <w:tab w:val="left" w:pos="-1418"/>
              </w:tabs>
              <w:jc w:val="both"/>
              <w:rPr>
                <w:rFonts w:asciiTheme="majorHAnsi" w:eastAsia="Calibri" w:hAnsiTheme="majorHAnsi" w:cstheme="majorHAnsi"/>
                <w:bCs/>
                <w:iCs/>
                <w:sz w:val="20"/>
                <w:szCs w:val="20"/>
              </w:rPr>
            </w:pPr>
            <w:r w:rsidRPr="004D19D6">
              <w:rPr>
                <w:rFonts w:asciiTheme="majorHAnsi" w:eastAsia="Calibri" w:hAnsiTheme="majorHAnsi" w:cstheme="majorHAnsi"/>
                <w:bCs/>
                <w:iCs/>
                <w:sz w:val="20"/>
                <w:szCs w:val="20"/>
              </w:rPr>
              <w:t>La SCI Le TARMAC</w:t>
            </w:r>
          </w:p>
        </w:tc>
        <w:tc>
          <w:tcPr>
            <w:tcW w:w="5172" w:type="dxa"/>
            <w:shd w:val="clear" w:color="auto" w:fill="auto"/>
          </w:tcPr>
          <w:p w14:paraId="23230BC4" w14:textId="77777777" w:rsidR="004D19D6" w:rsidRDefault="004D19D6" w:rsidP="00432D44">
            <w:pPr>
              <w:tabs>
                <w:tab w:val="left" w:pos="-1418"/>
              </w:tabs>
              <w:jc w:val="both"/>
              <w:rPr>
                <w:rFonts w:asciiTheme="majorHAnsi" w:eastAsia="Calibri" w:hAnsiTheme="majorHAnsi" w:cstheme="majorHAnsi"/>
                <w:bCs/>
                <w:iCs/>
                <w:sz w:val="20"/>
                <w:szCs w:val="20"/>
              </w:rPr>
            </w:pPr>
            <w:r w:rsidRPr="004D19D6">
              <w:rPr>
                <w:rFonts w:asciiTheme="majorHAnsi" w:eastAsia="Calibri" w:hAnsiTheme="majorHAnsi" w:cstheme="majorHAnsi"/>
                <w:bCs/>
                <w:iCs/>
                <w:sz w:val="20"/>
                <w:szCs w:val="20"/>
              </w:rPr>
              <w:t xml:space="preserve">Esplanade de l’Europe 76600 Le Havre </w:t>
            </w:r>
          </w:p>
          <w:p w14:paraId="638678BD" w14:textId="790A81D0" w:rsidR="004D19D6" w:rsidRPr="004D19D6" w:rsidRDefault="004D19D6" w:rsidP="00432D44">
            <w:pPr>
              <w:tabs>
                <w:tab w:val="left" w:pos="-1418"/>
              </w:tabs>
              <w:jc w:val="both"/>
              <w:rPr>
                <w:rFonts w:asciiTheme="majorHAnsi" w:eastAsia="Calibri" w:hAnsiTheme="majorHAnsi" w:cstheme="majorHAnsi"/>
                <w:bCs/>
                <w:iCs/>
                <w:sz w:val="20"/>
                <w:szCs w:val="20"/>
              </w:rPr>
            </w:pPr>
            <w:r w:rsidRPr="004D19D6">
              <w:rPr>
                <w:rFonts w:asciiTheme="majorHAnsi" w:eastAsia="Calibri" w:hAnsiTheme="majorHAnsi" w:cstheme="majorHAnsi"/>
                <w:bCs/>
                <w:iCs/>
                <w:sz w:val="20"/>
                <w:szCs w:val="20"/>
              </w:rPr>
              <w:t xml:space="preserve"> SIRET : 789 961 752 00019</w:t>
            </w:r>
          </w:p>
        </w:tc>
      </w:tr>
      <w:tr w:rsidR="004D19D6" w:rsidRPr="004D19D6" w14:paraId="1D7A283E" w14:textId="77777777" w:rsidTr="00432D44">
        <w:tc>
          <w:tcPr>
            <w:tcW w:w="5172" w:type="dxa"/>
            <w:shd w:val="clear" w:color="auto" w:fill="auto"/>
          </w:tcPr>
          <w:p w14:paraId="0CAEA74D" w14:textId="77777777" w:rsidR="004D19D6" w:rsidRPr="004D19D6" w:rsidRDefault="004D19D6" w:rsidP="00432D44">
            <w:pPr>
              <w:tabs>
                <w:tab w:val="left" w:pos="-1418"/>
              </w:tabs>
              <w:jc w:val="both"/>
              <w:rPr>
                <w:rFonts w:asciiTheme="majorHAnsi" w:eastAsia="Calibri" w:hAnsiTheme="majorHAnsi" w:cstheme="majorHAnsi"/>
                <w:bCs/>
                <w:iCs/>
                <w:sz w:val="20"/>
                <w:szCs w:val="20"/>
              </w:rPr>
            </w:pPr>
            <w:r w:rsidRPr="004D19D6">
              <w:rPr>
                <w:rFonts w:asciiTheme="majorHAnsi" w:eastAsia="Calibri" w:hAnsiTheme="majorHAnsi" w:cstheme="majorHAnsi"/>
                <w:bCs/>
                <w:iCs/>
                <w:sz w:val="20"/>
                <w:szCs w:val="20"/>
              </w:rPr>
              <w:t>La SCI Seine Estuaire Basse Normandie</w:t>
            </w:r>
          </w:p>
        </w:tc>
        <w:tc>
          <w:tcPr>
            <w:tcW w:w="5172" w:type="dxa"/>
            <w:shd w:val="clear" w:color="auto" w:fill="auto"/>
          </w:tcPr>
          <w:p w14:paraId="4074796E" w14:textId="77777777" w:rsidR="004D19D6" w:rsidRDefault="004D19D6" w:rsidP="00432D44">
            <w:pPr>
              <w:tabs>
                <w:tab w:val="left" w:pos="-1418"/>
              </w:tabs>
              <w:jc w:val="both"/>
              <w:rPr>
                <w:rFonts w:asciiTheme="majorHAnsi" w:eastAsia="Calibri" w:hAnsiTheme="majorHAnsi" w:cstheme="majorHAnsi"/>
                <w:bCs/>
                <w:iCs/>
                <w:sz w:val="20"/>
                <w:szCs w:val="20"/>
              </w:rPr>
            </w:pPr>
            <w:r w:rsidRPr="004D19D6">
              <w:rPr>
                <w:rFonts w:asciiTheme="majorHAnsi" w:eastAsia="Calibri" w:hAnsiTheme="majorHAnsi" w:cstheme="majorHAnsi"/>
                <w:bCs/>
                <w:iCs/>
                <w:sz w:val="20"/>
                <w:szCs w:val="20"/>
              </w:rPr>
              <w:t xml:space="preserve">Esplanade de l’Europe 76600 Le Havre </w:t>
            </w:r>
          </w:p>
          <w:p w14:paraId="09BFC877" w14:textId="2F0E4E16" w:rsidR="004D19D6" w:rsidRPr="004D19D6" w:rsidRDefault="004D19D6" w:rsidP="004D19D6">
            <w:pPr>
              <w:tabs>
                <w:tab w:val="left" w:pos="-1418"/>
              </w:tabs>
              <w:jc w:val="both"/>
              <w:rPr>
                <w:rFonts w:asciiTheme="majorHAnsi" w:eastAsia="Calibri" w:hAnsiTheme="majorHAnsi" w:cstheme="majorHAnsi"/>
                <w:bCs/>
                <w:iCs/>
                <w:sz w:val="20"/>
                <w:szCs w:val="20"/>
              </w:rPr>
            </w:pPr>
            <w:r w:rsidRPr="004D19D6">
              <w:rPr>
                <w:rFonts w:asciiTheme="majorHAnsi" w:eastAsia="Calibri" w:hAnsiTheme="majorHAnsi" w:cstheme="majorHAnsi"/>
                <w:bCs/>
                <w:iCs/>
                <w:sz w:val="20"/>
                <w:szCs w:val="20"/>
              </w:rPr>
              <w:t xml:space="preserve"> SIRET :</w:t>
            </w:r>
            <w:r>
              <w:rPr>
                <w:rFonts w:asciiTheme="majorHAnsi" w:eastAsia="Calibri" w:hAnsiTheme="majorHAnsi" w:cstheme="majorHAnsi"/>
                <w:bCs/>
                <w:iCs/>
                <w:sz w:val="20"/>
                <w:szCs w:val="20"/>
              </w:rPr>
              <w:t xml:space="preserve"> </w:t>
            </w:r>
            <w:r w:rsidRPr="004D19D6">
              <w:rPr>
                <w:rFonts w:asciiTheme="majorHAnsi" w:eastAsia="Calibri" w:hAnsiTheme="majorHAnsi" w:cstheme="majorHAnsi"/>
                <w:bCs/>
                <w:iCs/>
                <w:sz w:val="20"/>
                <w:szCs w:val="20"/>
              </w:rPr>
              <w:t>802 007 443 00012</w:t>
            </w:r>
          </w:p>
        </w:tc>
      </w:tr>
    </w:tbl>
    <w:p w14:paraId="4AB11F7A" w14:textId="77777777" w:rsidR="004D19D6" w:rsidRDefault="004D19D6" w:rsidP="00C20EC4">
      <w:pPr>
        <w:jc w:val="both"/>
        <w:rPr>
          <w:rFonts w:asciiTheme="majorHAnsi" w:eastAsia="Times New Roman" w:hAnsiTheme="majorHAnsi" w:cstheme="majorHAnsi"/>
          <w:sz w:val="20"/>
          <w:szCs w:val="20"/>
        </w:rPr>
      </w:pPr>
    </w:p>
    <w:p w14:paraId="6AAEA24A" w14:textId="49FB6482" w:rsidR="00C20EC4" w:rsidRPr="00F9047A" w:rsidRDefault="00C20EC4" w:rsidP="00C20EC4">
      <w:pPr>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Lorsqu’une facture est transmise en dehors de ce portail, la CCI peut la rejeter après avoir rappelé cette obligation à l’émetteur et l’avoir invité à s’y conformer.</w:t>
      </w:r>
    </w:p>
    <w:p w14:paraId="4894D67C" w14:textId="77777777" w:rsidR="00C20EC4" w:rsidRPr="00F9047A" w:rsidRDefault="00C20EC4" w:rsidP="00C20EC4">
      <w:pPr>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 xml:space="preserve">La date de réception d’une demande de paiement transmise par voie électronique correspond à la date de notification du message électronique informant l’acheteur de la mise à disposition de la facture sur le portail de facturation (ou le cas échéant, à la date de l’horodatage de la facture par le système d’information budgétaire et comptable de l’Etat pour une facture transmise par échange de données informatisé). </w:t>
      </w:r>
    </w:p>
    <w:p w14:paraId="10F53894" w14:textId="51EA7A45" w:rsidR="00C20EC4" w:rsidRPr="002C5E8D" w:rsidRDefault="00C20EC4" w:rsidP="0037043D">
      <w:pPr>
        <w:pStyle w:val="Titre2"/>
        <w:ind w:hanging="567"/>
        <w:rPr>
          <w:sz w:val="20"/>
          <w:szCs w:val="20"/>
        </w:rPr>
      </w:pPr>
      <w:bookmarkStart w:id="68" w:name="_Toc96942523"/>
      <w:bookmarkStart w:id="69" w:name="_Toc305140238"/>
      <w:bookmarkStart w:id="70" w:name="_Toc95228240"/>
      <w:bookmarkStart w:id="71" w:name="_Toc200621534"/>
      <w:r w:rsidRPr="002C5E8D">
        <w:rPr>
          <w:sz w:val="20"/>
          <w:szCs w:val="20"/>
        </w:rPr>
        <w:t>1</w:t>
      </w:r>
      <w:r w:rsidR="00B32E82">
        <w:rPr>
          <w:sz w:val="20"/>
          <w:szCs w:val="20"/>
        </w:rPr>
        <w:t>2</w:t>
      </w:r>
      <w:r w:rsidRPr="002C5E8D">
        <w:rPr>
          <w:sz w:val="20"/>
          <w:szCs w:val="20"/>
        </w:rPr>
        <w:t>.</w:t>
      </w:r>
      <w:r w:rsidR="00364BD7">
        <w:rPr>
          <w:sz w:val="20"/>
          <w:szCs w:val="20"/>
        </w:rPr>
        <w:t>3</w:t>
      </w:r>
      <w:r w:rsidRPr="002C5E8D">
        <w:rPr>
          <w:sz w:val="20"/>
          <w:szCs w:val="20"/>
        </w:rPr>
        <w:t xml:space="preserve"> - Délai global de paiement</w:t>
      </w:r>
      <w:bookmarkEnd w:id="68"/>
      <w:bookmarkEnd w:id="69"/>
      <w:bookmarkEnd w:id="70"/>
      <w:bookmarkEnd w:id="71"/>
      <w:r w:rsidRPr="002C5E8D">
        <w:rPr>
          <w:sz w:val="20"/>
          <w:szCs w:val="20"/>
        </w:rPr>
        <w:t xml:space="preserve"> </w:t>
      </w:r>
    </w:p>
    <w:p w14:paraId="2A883DF7" w14:textId="77777777" w:rsidR="00C20EC4" w:rsidRPr="00F9047A" w:rsidRDefault="00C20EC4" w:rsidP="00C20EC4">
      <w:pPr>
        <w:spacing w:after="120"/>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Conformément aux dispositions de l’article R2192-10 du code de la commande publique, le délai global de paiement ouvert au pouvoir adjudicateur pour procéder au paiement des sommes dues au titre du présent marché ne peut excéder 30 jours.</w:t>
      </w:r>
    </w:p>
    <w:p w14:paraId="47BDE90C" w14:textId="77777777" w:rsidR="00C20EC4" w:rsidRPr="00F9047A" w:rsidRDefault="00C20EC4" w:rsidP="00C20EC4">
      <w:pPr>
        <w:jc w:val="both"/>
        <w:rPr>
          <w:rFonts w:asciiTheme="majorHAnsi" w:eastAsia="Times New Roman" w:hAnsiTheme="majorHAnsi" w:cstheme="majorHAnsi"/>
          <w:iCs/>
          <w:sz w:val="20"/>
          <w:szCs w:val="20"/>
        </w:rPr>
      </w:pPr>
      <w:r w:rsidRPr="00F9047A">
        <w:rPr>
          <w:rFonts w:asciiTheme="majorHAnsi" w:eastAsia="Times New Roman" w:hAnsiTheme="majorHAnsi" w:cstheme="majorHAnsi"/>
          <w:sz w:val="20"/>
          <w:szCs w:val="20"/>
        </w:rPr>
        <w:t>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Au montant des intérêts moratoires s’ajoutent une indemnité forfaitaire de 40 Euros pour frais de recouvrement</w:t>
      </w:r>
    </w:p>
    <w:p w14:paraId="47C04C56" w14:textId="55E51B97" w:rsidR="00C20EC4" w:rsidRPr="002C5E8D" w:rsidRDefault="00C20EC4" w:rsidP="0037043D">
      <w:pPr>
        <w:pStyle w:val="Titre2"/>
        <w:ind w:hanging="567"/>
        <w:rPr>
          <w:sz w:val="20"/>
          <w:szCs w:val="20"/>
        </w:rPr>
      </w:pPr>
      <w:bookmarkStart w:id="72" w:name="_Toc95228245"/>
      <w:bookmarkStart w:id="73" w:name="_Toc200621535"/>
      <w:r w:rsidRPr="002C5E8D">
        <w:rPr>
          <w:sz w:val="20"/>
          <w:szCs w:val="20"/>
        </w:rPr>
        <w:lastRenderedPageBreak/>
        <w:t>1</w:t>
      </w:r>
      <w:r w:rsidR="00B32E82">
        <w:rPr>
          <w:sz w:val="20"/>
          <w:szCs w:val="20"/>
        </w:rPr>
        <w:t>2</w:t>
      </w:r>
      <w:r w:rsidRPr="002C5E8D">
        <w:rPr>
          <w:sz w:val="20"/>
          <w:szCs w:val="20"/>
        </w:rPr>
        <w:t>.</w:t>
      </w:r>
      <w:r w:rsidR="00364BD7">
        <w:rPr>
          <w:sz w:val="20"/>
          <w:szCs w:val="20"/>
        </w:rPr>
        <w:t>4</w:t>
      </w:r>
      <w:r w:rsidRPr="002C5E8D">
        <w:rPr>
          <w:sz w:val="20"/>
          <w:szCs w:val="20"/>
        </w:rPr>
        <w:t xml:space="preserve"> - Paiement des cotraitants</w:t>
      </w:r>
      <w:bookmarkEnd w:id="72"/>
      <w:bookmarkEnd w:id="73"/>
    </w:p>
    <w:p w14:paraId="373D5FFA" w14:textId="77777777" w:rsidR="00C20EC4" w:rsidRPr="00F9047A" w:rsidRDefault="00C20EC4" w:rsidP="00C20EC4">
      <w:pPr>
        <w:spacing w:after="0" w:line="240" w:lineRule="auto"/>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4897C067" w14:textId="7E4C9521" w:rsidR="00C20EC4" w:rsidRPr="00F9047A" w:rsidRDefault="00C20EC4" w:rsidP="00C20EC4">
      <w:pPr>
        <w:spacing w:after="0" w:line="240" w:lineRule="auto"/>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 xml:space="preserve">Les autres dispositions relatives à la cotraitance s'appliquent selon l'article 12.1 du </w:t>
      </w:r>
      <w:r w:rsidR="004463A2">
        <w:rPr>
          <w:rFonts w:asciiTheme="majorHAnsi" w:eastAsia="Times New Roman" w:hAnsiTheme="majorHAnsi" w:cstheme="majorHAnsi"/>
          <w:sz w:val="20"/>
          <w:szCs w:val="20"/>
        </w:rPr>
        <w:t>CCAG-PI</w:t>
      </w:r>
      <w:r w:rsidRPr="00F9047A">
        <w:rPr>
          <w:rFonts w:asciiTheme="majorHAnsi" w:eastAsia="Times New Roman" w:hAnsiTheme="majorHAnsi" w:cstheme="majorHAnsi"/>
          <w:sz w:val="20"/>
          <w:szCs w:val="20"/>
        </w:rPr>
        <w:t>.</w:t>
      </w:r>
    </w:p>
    <w:p w14:paraId="6FB433AA" w14:textId="79BDD7E1" w:rsidR="00C20EC4" w:rsidRPr="002C5E8D" w:rsidRDefault="00C20EC4" w:rsidP="0037043D">
      <w:pPr>
        <w:pStyle w:val="Titre2"/>
        <w:ind w:hanging="567"/>
        <w:rPr>
          <w:sz w:val="20"/>
          <w:szCs w:val="20"/>
        </w:rPr>
      </w:pPr>
      <w:bookmarkStart w:id="74" w:name="_Toc95228246"/>
      <w:bookmarkStart w:id="75" w:name="_Toc200621536"/>
      <w:r w:rsidRPr="002C5E8D">
        <w:rPr>
          <w:sz w:val="20"/>
          <w:szCs w:val="20"/>
        </w:rPr>
        <w:t>1</w:t>
      </w:r>
      <w:r w:rsidR="00B32E82">
        <w:rPr>
          <w:sz w:val="20"/>
          <w:szCs w:val="20"/>
        </w:rPr>
        <w:t>2</w:t>
      </w:r>
      <w:r w:rsidRPr="002C5E8D">
        <w:rPr>
          <w:sz w:val="20"/>
          <w:szCs w:val="20"/>
        </w:rPr>
        <w:t>.</w:t>
      </w:r>
      <w:r w:rsidR="00364BD7">
        <w:rPr>
          <w:sz w:val="20"/>
          <w:szCs w:val="20"/>
        </w:rPr>
        <w:t>5</w:t>
      </w:r>
      <w:r w:rsidRPr="002C5E8D">
        <w:rPr>
          <w:sz w:val="20"/>
          <w:szCs w:val="20"/>
        </w:rPr>
        <w:t>- Paiement des sous-traitants</w:t>
      </w:r>
      <w:bookmarkEnd w:id="74"/>
      <w:bookmarkEnd w:id="75"/>
    </w:p>
    <w:p w14:paraId="6F2EE1CA" w14:textId="77777777" w:rsidR="00C20EC4" w:rsidRPr="00F9047A" w:rsidRDefault="00C20EC4" w:rsidP="00C20EC4">
      <w:pPr>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7498F073" w14:textId="77777777" w:rsidR="00C20EC4" w:rsidRPr="00F9047A" w:rsidRDefault="00C20EC4" w:rsidP="00C20EC4">
      <w:pPr>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En cas de cotraitance, si le titulaire qui a conclu le contrat de sous-traitance n'est pas le mandataire du groupement, ce dernier doit également valider la demande de paiement.</w:t>
      </w:r>
    </w:p>
    <w:p w14:paraId="776A302E" w14:textId="44924151" w:rsidR="00800E39" w:rsidRPr="00F9047A" w:rsidRDefault="008D6BA2" w:rsidP="002C5E8D">
      <w:pPr>
        <w:pStyle w:val="Titre1"/>
      </w:pPr>
      <w:bookmarkStart w:id="76" w:name="_Toc200621537"/>
      <w:r w:rsidRPr="00F9047A">
        <w:t>ARTICLE 1</w:t>
      </w:r>
      <w:r w:rsidR="00B32E82">
        <w:t>3</w:t>
      </w:r>
      <w:r w:rsidRPr="00F9047A">
        <w:t xml:space="preserve"> - </w:t>
      </w:r>
      <w:r w:rsidR="00800E39" w:rsidRPr="00F9047A">
        <w:t>PENALITES</w:t>
      </w:r>
      <w:bookmarkEnd w:id="76"/>
      <w:r w:rsidR="00800E39" w:rsidRPr="00F9047A">
        <w:t xml:space="preserve"> </w:t>
      </w:r>
      <w:r w:rsidR="002356E6" w:rsidRPr="00F9047A">
        <w:t xml:space="preserve"> </w:t>
      </w:r>
    </w:p>
    <w:bookmarkEnd w:id="46"/>
    <w:p w14:paraId="2CEB2AA1" w14:textId="10CEB4AC" w:rsidR="00C90E44" w:rsidRDefault="00C90E44" w:rsidP="00C90E44">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 </w:t>
      </w:r>
    </w:p>
    <w:p w14:paraId="267D66C4" w14:textId="77777777" w:rsidR="00180D8F" w:rsidRDefault="002B3A5A" w:rsidP="002B3A5A">
      <w:pPr>
        <w:spacing w:after="0" w:line="240" w:lineRule="auto"/>
        <w:jc w:val="both"/>
        <w:rPr>
          <w:rFonts w:asciiTheme="majorHAnsi" w:eastAsia="Times New Roman" w:hAnsiTheme="majorHAnsi" w:cstheme="majorHAnsi"/>
          <w:sz w:val="20"/>
          <w:szCs w:val="20"/>
          <w:lang w:eastAsia="fr-FR"/>
        </w:rPr>
      </w:pPr>
      <w:r w:rsidRPr="002B3A5A">
        <w:rPr>
          <w:rFonts w:asciiTheme="majorHAnsi" w:eastAsia="Times New Roman" w:hAnsiTheme="majorHAnsi" w:cstheme="majorHAnsi"/>
          <w:sz w:val="20"/>
          <w:szCs w:val="20"/>
          <w:lang w:eastAsia="fr-FR"/>
        </w:rPr>
        <w:t>Les pénalités revêtent un caractère automatique : elles sont applicables sur simple constat et jusqu’au</w:t>
      </w:r>
      <w:r>
        <w:rPr>
          <w:rFonts w:asciiTheme="majorHAnsi" w:eastAsia="Times New Roman" w:hAnsiTheme="majorHAnsi" w:cstheme="majorHAnsi"/>
          <w:sz w:val="20"/>
          <w:szCs w:val="20"/>
          <w:lang w:eastAsia="fr-FR"/>
        </w:rPr>
        <w:t xml:space="preserve"> </w:t>
      </w:r>
      <w:r w:rsidRPr="002B3A5A">
        <w:rPr>
          <w:rFonts w:asciiTheme="majorHAnsi" w:eastAsia="Times New Roman" w:hAnsiTheme="majorHAnsi" w:cstheme="majorHAnsi"/>
          <w:sz w:val="20"/>
          <w:szCs w:val="20"/>
          <w:lang w:eastAsia="fr-FR"/>
        </w:rPr>
        <w:t>paiement du solde du marché subséquent.</w:t>
      </w:r>
    </w:p>
    <w:p w14:paraId="2CA19A49" w14:textId="77777777" w:rsidR="00180D8F" w:rsidRDefault="00180D8F" w:rsidP="002B3A5A">
      <w:pPr>
        <w:spacing w:after="0" w:line="240" w:lineRule="auto"/>
        <w:jc w:val="both"/>
        <w:rPr>
          <w:rFonts w:asciiTheme="majorHAnsi" w:eastAsia="Times New Roman" w:hAnsiTheme="majorHAnsi" w:cstheme="majorHAnsi"/>
          <w:sz w:val="20"/>
          <w:szCs w:val="20"/>
          <w:lang w:eastAsia="fr-FR"/>
        </w:rPr>
      </w:pPr>
    </w:p>
    <w:p w14:paraId="280A548A" w14:textId="19AD68FE" w:rsidR="002B3A5A" w:rsidRPr="002B3A5A" w:rsidRDefault="002B3A5A" w:rsidP="002B3A5A">
      <w:pPr>
        <w:spacing w:after="0" w:line="240" w:lineRule="auto"/>
        <w:jc w:val="both"/>
        <w:rPr>
          <w:rFonts w:asciiTheme="majorHAnsi" w:eastAsia="Times New Roman" w:hAnsiTheme="majorHAnsi" w:cstheme="majorHAnsi"/>
          <w:sz w:val="20"/>
          <w:szCs w:val="20"/>
          <w:lang w:eastAsia="fr-FR"/>
        </w:rPr>
      </w:pPr>
      <w:r w:rsidRPr="002B3A5A">
        <w:rPr>
          <w:rFonts w:asciiTheme="majorHAnsi" w:eastAsia="Times New Roman" w:hAnsiTheme="majorHAnsi" w:cstheme="majorHAnsi"/>
          <w:sz w:val="20"/>
          <w:szCs w:val="20"/>
          <w:lang w:eastAsia="fr-FR"/>
        </w:rPr>
        <w:t xml:space="preserve">Les pénalités n’ont donc pas à apparaître dans les décomptes pour être valables. </w:t>
      </w:r>
    </w:p>
    <w:p w14:paraId="0C46F839" w14:textId="77777777" w:rsidR="00180D8F" w:rsidRDefault="00180D8F" w:rsidP="002B3A5A">
      <w:pPr>
        <w:spacing w:after="0" w:line="240" w:lineRule="auto"/>
        <w:jc w:val="both"/>
        <w:rPr>
          <w:rFonts w:asciiTheme="majorHAnsi" w:eastAsia="Times New Roman" w:hAnsiTheme="majorHAnsi" w:cstheme="majorHAnsi"/>
          <w:sz w:val="20"/>
          <w:szCs w:val="20"/>
          <w:lang w:eastAsia="fr-FR"/>
        </w:rPr>
      </w:pPr>
    </w:p>
    <w:p w14:paraId="63D84610" w14:textId="1010EF8D" w:rsidR="002B3A5A" w:rsidRPr="002B3A5A" w:rsidRDefault="002B3A5A" w:rsidP="002B3A5A">
      <w:pPr>
        <w:spacing w:after="0" w:line="240" w:lineRule="auto"/>
        <w:jc w:val="both"/>
        <w:rPr>
          <w:rFonts w:asciiTheme="majorHAnsi" w:eastAsia="Times New Roman" w:hAnsiTheme="majorHAnsi" w:cstheme="majorHAnsi"/>
          <w:sz w:val="20"/>
          <w:szCs w:val="20"/>
          <w:lang w:eastAsia="fr-FR"/>
        </w:rPr>
      </w:pPr>
      <w:r w:rsidRPr="002B3A5A">
        <w:rPr>
          <w:rFonts w:asciiTheme="majorHAnsi" w:eastAsia="Times New Roman" w:hAnsiTheme="majorHAnsi" w:cstheme="majorHAnsi"/>
          <w:sz w:val="20"/>
          <w:szCs w:val="20"/>
          <w:lang w:eastAsia="fr-FR"/>
        </w:rPr>
        <w:t xml:space="preserve">Dans le cas d’un groupement conjoint avec mandataire solidaire ou d’un groupement solidaire, les pénalités sont appliquées à chaque co-traitant pour la part d’exécution de prestation qui lui revient selon la répartition des paiements indiquée </w:t>
      </w:r>
      <w:r w:rsidR="00180D8F">
        <w:rPr>
          <w:rFonts w:asciiTheme="majorHAnsi" w:eastAsia="Times New Roman" w:hAnsiTheme="majorHAnsi" w:cstheme="majorHAnsi"/>
          <w:sz w:val="20"/>
          <w:szCs w:val="20"/>
          <w:lang w:eastAsia="fr-FR"/>
        </w:rPr>
        <w:t>à la CCI</w:t>
      </w:r>
      <w:r w:rsidRPr="002B3A5A">
        <w:rPr>
          <w:rFonts w:asciiTheme="majorHAnsi" w:eastAsia="Times New Roman" w:hAnsiTheme="majorHAnsi" w:cstheme="majorHAnsi"/>
          <w:sz w:val="20"/>
          <w:szCs w:val="20"/>
          <w:lang w:eastAsia="fr-FR"/>
        </w:rPr>
        <w:t xml:space="preserve">. </w:t>
      </w:r>
    </w:p>
    <w:p w14:paraId="7BFC4F76" w14:textId="7C08DB34" w:rsidR="002B3A5A" w:rsidRPr="002B3A5A" w:rsidRDefault="002B3A5A" w:rsidP="002B3A5A">
      <w:pPr>
        <w:spacing w:after="0" w:line="240" w:lineRule="auto"/>
        <w:jc w:val="both"/>
        <w:rPr>
          <w:rFonts w:asciiTheme="majorHAnsi" w:eastAsia="Times New Roman" w:hAnsiTheme="majorHAnsi" w:cstheme="majorHAnsi"/>
          <w:sz w:val="20"/>
          <w:szCs w:val="20"/>
          <w:lang w:eastAsia="fr-FR"/>
        </w:rPr>
      </w:pPr>
      <w:r w:rsidRPr="002B3A5A">
        <w:rPr>
          <w:rFonts w:asciiTheme="majorHAnsi" w:eastAsia="Times New Roman" w:hAnsiTheme="majorHAnsi" w:cstheme="majorHAnsi"/>
          <w:sz w:val="20"/>
          <w:szCs w:val="20"/>
          <w:lang w:eastAsia="fr-FR"/>
        </w:rPr>
        <w:t>En l’absence de répartition des paiements, il appartient au mandataire du groupement d'appliquer les termes de la convention privée de groupement pour procéder à la répartition des pénalités selon les responsabilités supposées de chacun des membres du groupement.</w:t>
      </w:r>
    </w:p>
    <w:p w14:paraId="1F9BEADD" w14:textId="7ACE6601" w:rsidR="00893A6B" w:rsidRDefault="002B3A5A" w:rsidP="002B3A5A">
      <w:pPr>
        <w:spacing w:after="0" w:line="240" w:lineRule="auto"/>
        <w:jc w:val="both"/>
        <w:rPr>
          <w:rFonts w:asciiTheme="majorHAnsi" w:eastAsia="Times New Roman" w:hAnsiTheme="majorHAnsi" w:cstheme="majorHAnsi"/>
          <w:sz w:val="20"/>
          <w:szCs w:val="20"/>
          <w:lang w:eastAsia="fr-FR"/>
        </w:rPr>
      </w:pPr>
      <w:r w:rsidRPr="002B3A5A">
        <w:rPr>
          <w:rFonts w:asciiTheme="majorHAnsi" w:eastAsia="Times New Roman" w:hAnsiTheme="majorHAnsi" w:cstheme="majorHAnsi"/>
          <w:sz w:val="20"/>
          <w:szCs w:val="20"/>
          <w:lang w:eastAsia="fr-FR"/>
        </w:rPr>
        <w:t>Dans le cas d’une sous-traitance, la pénalité pour des prestations sous-traitées est appliquée à l’entreprise principale, titulaire de l’accord-cadre.</w:t>
      </w:r>
    </w:p>
    <w:p w14:paraId="48068626" w14:textId="77777777" w:rsidR="002B3A5A" w:rsidRDefault="002B3A5A" w:rsidP="002B3A5A">
      <w:pPr>
        <w:spacing w:after="0" w:line="240" w:lineRule="auto"/>
        <w:jc w:val="both"/>
        <w:rPr>
          <w:rFonts w:asciiTheme="majorHAnsi" w:eastAsia="Times New Roman" w:hAnsiTheme="majorHAnsi" w:cstheme="majorHAnsi"/>
          <w:sz w:val="20"/>
          <w:szCs w:val="20"/>
          <w:lang w:eastAsia="fr-FR"/>
        </w:rPr>
      </w:pPr>
    </w:p>
    <w:p w14:paraId="5507C6EC" w14:textId="035DF194" w:rsidR="002B3A5A" w:rsidRPr="001C3A9A" w:rsidRDefault="00B519F0" w:rsidP="001C3A9A">
      <w:pPr>
        <w:pStyle w:val="Titre2"/>
        <w:rPr>
          <w:sz w:val="20"/>
          <w:szCs w:val="20"/>
          <w:lang w:eastAsia="fr-FR"/>
        </w:rPr>
      </w:pPr>
      <w:bookmarkStart w:id="77" w:name="_Toc200621538"/>
      <w:r w:rsidRPr="001C3A9A">
        <w:rPr>
          <w:sz w:val="20"/>
          <w:szCs w:val="20"/>
          <w:lang w:eastAsia="fr-FR"/>
        </w:rPr>
        <w:t>13.</w:t>
      </w:r>
      <w:bookmarkStart w:id="78" w:name="_Hlk200634075"/>
      <w:r w:rsidRPr="001C3A9A">
        <w:rPr>
          <w:sz w:val="20"/>
          <w:szCs w:val="20"/>
          <w:lang w:eastAsia="fr-FR"/>
        </w:rPr>
        <w:t>1 Pénalité</w:t>
      </w:r>
      <w:r w:rsidR="002B3A5A" w:rsidRPr="001C3A9A">
        <w:rPr>
          <w:sz w:val="20"/>
          <w:szCs w:val="20"/>
          <w:lang w:eastAsia="fr-FR"/>
        </w:rPr>
        <w:t xml:space="preserve"> de retard dans la transmission des livrables</w:t>
      </w:r>
      <w:bookmarkEnd w:id="77"/>
      <w:r w:rsidR="002B3A5A" w:rsidRPr="001C3A9A">
        <w:rPr>
          <w:sz w:val="20"/>
          <w:szCs w:val="20"/>
          <w:lang w:eastAsia="fr-FR"/>
        </w:rPr>
        <w:t xml:space="preserve"> </w:t>
      </w:r>
    </w:p>
    <w:p w14:paraId="51A5784D" w14:textId="0E1EE637" w:rsidR="002B3A5A" w:rsidRPr="00180D8F" w:rsidRDefault="002B3A5A" w:rsidP="00180D8F">
      <w:pPr>
        <w:pStyle w:val="Paragraphedeliste"/>
        <w:numPr>
          <w:ilvl w:val="0"/>
          <w:numId w:val="36"/>
        </w:numPr>
        <w:spacing w:after="0" w:line="240" w:lineRule="auto"/>
        <w:jc w:val="both"/>
        <w:rPr>
          <w:rFonts w:asciiTheme="majorHAnsi" w:eastAsia="Times New Roman" w:hAnsiTheme="majorHAnsi" w:cstheme="majorHAnsi"/>
          <w:sz w:val="20"/>
          <w:szCs w:val="20"/>
          <w:lang w:eastAsia="fr-FR"/>
        </w:rPr>
      </w:pPr>
      <w:r w:rsidRPr="00180D8F">
        <w:rPr>
          <w:rFonts w:asciiTheme="majorHAnsi" w:eastAsia="Times New Roman" w:hAnsiTheme="majorHAnsi" w:cstheme="majorHAnsi"/>
          <w:sz w:val="20"/>
          <w:szCs w:val="20"/>
          <w:lang w:eastAsia="fr-FR"/>
        </w:rPr>
        <w:t xml:space="preserve">Par dérogation à l’article 13.2 du CCAG-PI, la date d’expiration du délai d’exécution est la date d’admission par </w:t>
      </w:r>
      <w:r w:rsidR="00180D8F" w:rsidRPr="00180D8F">
        <w:rPr>
          <w:rFonts w:asciiTheme="majorHAnsi" w:eastAsia="Times New Roman" w:hAnsiTheme="majorHAnsi" w:cstheme="majorHAnsi"/>
          <w:sz w:val="20"/>
          <w:szCs w:val="20"/>
          <w:lang w:eastAsia="fr-FR"/>
        </w:rPr>
        <w:t xml:space="preserve">la CCI </w:t>
      </w:r>
      <w:r w:rsidRPr="00180D8F">
        <w:rPr>
          <w:rFonts w:asciiTheme="majorHAnsi" w:eastAsia="Times New Roman" w:hAnsiTheme="majorHAnsi" w:cstheme="majorHAnsi"/>
          <w:sz w:val="20"/>
          <w:szCs w:val="20"/>
          <w:lang w:eastAsia="fr-FR"/>
        </w:rPr>
        <w:t>du livrable ou de réception de celui-ci s’il n’est pas soumis à sa validation. Les comptes-rendus de réunion sont considérés comme des livrables dans le cadre des calculs de pénalités de retard.</w:t>
      </w:r>
    </w:p>
    <w:p w14:paraId="5F5F7F2C" w14:textId="7EFE687A" w:rsidR="002B3A5A" w:rsidRPr="00180D8F" w:rsidRDefault="002B3A5A" w:rsidP="00180D8F">
      <w:pPr>
        <w:pStyle w:val="Paragraphedeliste"/>
        <w:numPr>
          <w:ilvl w:val="0"/>
          <w:numId w:val="36"/>
        </w:numPr>
        <w:spacing w:after="0" w:line="240" w:lineRule="auto"/>
        <w:jc w:val="both"/>
        <w:rPr>
          <w:rFonts w:asciiTheme="majorHAnsi" w:eastAsia="Times New Roman" w:hAnsiTheme="majorHAnsi" w:cstheme="majorHAnsi"/>
          <w:sz w:val="20"/>
          <w:szCs w:val="20"/>
          <w:lang w:eastAsia="fr-FR"/>
        </w:rPr>
      </w:pPr>
      <w:r w:rsidRPr="00180D8F">
        <w:rPr>
          <w:rFonts w:asciiTheme="majorHAnsi" w:eastAsia="Times New Roman" w:hAnsiTheme="majorHAnsi" w:cstheme="majorHAnsi"/>
          <w:sz w:val="20"/>
          <w:szCs w:val="20"/>
          <w:lang w:eastAsia="fr-FR"/>
        </w:rPr>
        <w:t xml:space="preserve">Par dérogation à l’article 14.2.4 du CCAG-PI, les pénalités de retard sont applicables sur simple constat et sans mise en demeure préalable adressée au Titulaire par </w:t>
      </w:r>
      <w:r w:rsidR="00180D8F" w:rsidRPr="00180D8F">
        <w:rPr>
          <w:rFonts w:asciiTheme="majorHAnsi" w:eastAsia="Times New Roman" w:hAnsiTheme="majorHAnsi" w:cstheme="majorHAnsi"/>
          <w:sz w:val="20"/>
          <w:szCs w:val="20"/>
          <w:lang w:eastAsia="fr-FR"/>
        </w:rPr>
        <w:t>la CCI</w:t>
      </w:r>
      <w:r w:rsidRPr="00180D8F">
        <w:rPr>
          <w:rFonts w:asciiTheme="majorHAnsi" w:eastAsia="Times New Roman" w:hAnsiTheme="majorHAnsi" w:cstheme="majorHAnsi"/>
          <w:sz w:val="20"/>
          <w:szCs w:val="20"/>
          <w:lang w:eastAsia="fr-FR"/>
        </w:rPr>
        <w:t xml:space="preserve">. </w:t>
      </w:r>
    </w:p>
    <w:p w14:paraId="788C4B24" w14:textId="5A089527" w:rsidR="002B3A5A" w:rsidRPr="00180D8F" w:rsidRDefault="002B3A5A" w:rsidP="00180D8F">
      <w:pPr>
        <w:pStyle w:val="Paragraphedeliste"/>
        <w:numPr>
          <w:ilvl w:val="0"/>
          <w:numId w:val="36"/>
        </w:numPr>
        <w:spacing w:after="0" w:line="240" w:lineRule="auto"/>
        <w:jc w:val="both"/>
        <w:rPr>
          <w:rFonts w:asciiTheme="majorHAnsi" w:eastAsia="Times New Roman" w:hAnsiTheme="majorHAnsi" w:cstheme="majorHAnsi"/>
          <w:sz w:val="20"/>
          <w:szCs w:val="20"/>
          <w:lang w:eastAsia="fr-FR"/>
        </w:rPr>
      </w:pPr>
      <w:r w:rsidRPr="00180D8F">
        <w:rPr>
          <w:rFonts w:asciiTheme="majorHAnsi" w:eastAsia="Times New Roman" w:hAnsiTheme="majorHAnsi" w:cstheme="majorHAnsi"/>
          <w:sz w:val="20"/>
          <w:szCs w:val="20"/>
          <w:lang w:eastAsia="fr-FR"/>
        </w:rPr>
        <w:t xml:space="preserve">Par dérogation à l’article 14.2.3 du CCAG-PI, une pénalité forfaitaire est appliquée en cas de retard dans l’exécution des prestations. </w:t>
      </w:r>
      <w:r w:rsidRPr="00180D8F">
        <w:rPr>
          <w:rFonts w:asciiTheme="majorHAnsi" w:eastAsia="Times New Roman" w:hAnsiTheme="majorHAnsi" w:cstheme="majorHAnsi"/>
          <w:b/>
          <w:bCs/>
          <w:sz w:val="20"/>
          <w:szCs w:val="20"/>
          <w:lang w:eastAsia="fr-FR"/>
        </w:rPr>
        <w:t>Une pénalité forfaitaire de 100 euros par jour de retard</w:t>
      </w:r>
      <w:r w:rsidRPr="00180D8F">
        <w:rPr>
          <w:rFonts w:asciiTheme="majorHAnsi" w:eastAsia="Times New Roman" w:hAnsiTheme="majorHAnsi" w:cstheme="majorHAnsi"/>
          <w:sz w:val="20"/>
          <w:szCs w:val="20"/>
          <w:lang w:eastAsia="fr-FR"/>
        </w:rPr>
        <w:t xml:space="preserve"> est appliquée. </w:t>
      </w:r>
    </w:p>
    <w:p w14:paraId="56A11A10" w14:textId="06D61F80" w:rsidR="002B3A5A" w:rsidRPr="00180D8F" w:rsidRDefault="002B3A5A" w:rsidP="00180D8F">
      <w:pPr>
        <w:pStyle w:val="Paragraphedeliste"/>
        <w:numPr>
          <w:ilvl w:val="0"/>
          <w:numId w:val="36"/>
        </w:numPr>
        <w:spacing w:after="0" w:line="240" w:lineRule="auto"/>
        <w:jc w:val="both"/>
        <w:rPr>
          <w:rFonts w:asciiTheme="majorHAnsi" w:eastAsia="Times New Roman" w:hAnsiTheme="majorHAnsi" w:cstheme="majorHAnsi"/>
          <w:sz w:val="20"/>
          <w:szCs w:val="20"/>
          <w:lang w:eastAsia="fr-FR"/>
        </w:rPr>
      </w:pPr>
      <w:r w:rsidRPr="00180D8F">
        <w:rPr>
          <w:rFonts w:asciiTheme="majorHAnsi" w:eastAsia="Times New Roman" w:hAnsiTheme="majorHAnsi" w:cstheme="majorHAnsi"/>
          <w:sz w:val="20"/>
          <w:szCs w:val="20"/>
          <w:lang w:eastAsia="fr-FR"/>
        </w:rPr>
        <w:t>Par dérogation à l’article 14.1.2 du CCAG-PI, le montant des pénalités de retard ne peut excéder 20% du montant HT du marché subséquent.</w:t>
      </w:r>
    </w:p>
    <w:p w14:paraId="6A388DB8" w14:textId="3A355211" w:rsidR="002B3A5A" w:rsidRPr="00180D8F" w:rsidRDefault="002B3A5A" w:rsidP="00180D8F">
      <w:pPr>
        <w:pStyle w:val="Paragraphedeliste"/>
        <w:numPr>
          <w:ilvl w:val="0"/>
          <w:numId w:val="36"/>
        </w:numPr>
        <w:spacing w:after="0" w:line="240" w:lineRule="auto"/>
        <w:jc w:val="both"/>
        <w:rPr>
          <w:rFonts w:asciiTheme="majorHAnsi" w:eastAsia="Times New Roman" w:hAnsiTheme="majorHAnsi" w:cstheme="majorHAnsi"/>
          <w:sz w:val="20"/>
          <w:szCs w:val="20"/>
          <w:lang w:eastAsia="fr-FR"/>
        </w:rPr>
      </w:pPr>
      <w:r w:rsidRPr="00180D8F">
        <w:rPr>
          <w:rFonts w:asciiTheme="majorHAnsi" w:eastAsia="Times New Roman" w:hAnsiTheme="majorHAnsi" w:cstheme="majorHAnsi"/>
          <w:sz w:val="20"/>
          <w:szCs w:val="20"/>
          <w:lang w:eastAsia="fr-FR"/>
        </w:rPr>
        <w:t xml:space="preserve">En cas de retard supérieur à 30 jours, </w:t>
      </w:r>
      <w:r w:rsidR="00180D8F">
        <w:rPr>
          <w:rFonts w:asciiTheme="majorHAnsi" w:eastAsia="Times New Roman" w:hAnsiTheme="majorHAnsi" w:cstheme="majorHAnsi"/>
          <w:sz w:val="20"/>
          <w:szCs w:val="20"/>
          <w:lang w:eastAsia="fr-FR"/>
        </w:rPr>
        <w:t>la CCI</w:t>
      </w:r>
      <w:r w:rsidRPr="00180D8F">
        <w:rPr>
          <w:rFonts w:asciiTheme="majorHAnsi" w:eastAsia="Times New Roman" w:hAnsiTheme="majorHAnsi" w:cstheme="majorHAnsi"/>
          <w:sz w:val="20"/>
          <w:szCs w:val="20"/>
          <w:lang w:eastAsia="fr-FR"/>
        </w:rPr>
        <w:t xml:space="preserve"> peut résilier le marché subséquent pour faute du Titulaire et /ou exécuter à ses frais et risques la mission.</w:t>
      </w:r>
    </w:p>
    <w:bookmarkEnd w:id="78"/>
    <w:p w14:paraId="502E7CC9" w14:textId="77777777" w:rsidR="002B3A5A" w:rsidRDefault="002B3A5A" w:rsidP="002B3A5A">
      <w:pPr>
        <w:spacing w:after="0" w:line="240" w:lineRule="auto"/>
        <w:jc w:val="both"/>
        <w:rPr>
          <w:rFonts w:asciiTheme="majorHAnsi" w:eastAsia="Times New Roman" w:hAnsiTheme="majorHAnsi" w:cstheme="majorHAnsi"/>
          <w:sz w:val="20"/>
          <w:szCs w:val="20"/>
          <w:lang w:eastAsia="fr-FR"/>
        </w:rPr>
      </w:pPr>
    </w:p>
    <w:p w14:paraId="16A1BABE" w14:textId="6D0BADD5" w:rsidR="002B3A5A" w:rsidRPr="001C3A9A" w:rsidRDefault="00B519F0" w:rsidP="001C3A9A">
      <w:pPr>
        <w:pStyle w:val="Titre2"/>
        <w:rPr>
          <w:sz w:val="20"/>
          <w:szCs w:val="20"/>
          <w:lang w:eastAsia="fr-FR"/>
        </w:rPr>
      </w:pPr>
      <w:bookmarkStart w:id="79" w:name="_Toc200621539"/>
      <w:bookmarkStart w:id="80" w:name="_Hlk200634158"/>
      <w:r w:rsidRPr="001C3A9A">
        <w:rPr>
          <w:sz w:val="20"/>
          <w:szCs w:val="20"/>
          <w:lang w:eastAsia="fr-FR"/>
        </w:rPr>
        <w:t>13.</w:t>
      </w:r>
      <w:bookmarkStart w:id="81" w:name="_Hlk200634114"/>
      <w:r w:rsidRPr="001C3A9A">
        <w:rPr>
          <w:sz w:val="20"/>
          <w:szCs w:val="20"/>
          <w:lang w:eastAsia="fr-FR"/>
        </w:rPr>
        <w:t>2 Pénalité</w:t>
      </w:r>
      <w:r w:rsidR="002B3A5A" w:rsidRPr="001C3A9A">
        <w:rPr>
          <w:sz w:val="20"/>
          <w:szCs w:val="20"/>
          <w:lang w:eastAsia="fr-FR"/>
        </w:rPr>
        <w:t xml:space="preserve"> pour absence de livrables</w:t>
      </w:r>
      <w:bookmarkEnd w:id="79"/>
    </w:p>
    <w:p w14:paraId="1BDDDD49" w14:textId="4C859DB9" w:rsidR="00C87FB1" w:rsidRPr="00C87FB1" w:rsidRDefault="002B3A5A" w:rsidP="00C87FB1">
      <w:pPr>
        <w:spacing w:after="0" w:line="240" w:lineRule="auto"/>
        <w:jc w:val="both"/>
        <w:rPr>
          <w:rFonts w:asciiTheme="majorHAnsi" w:eastAsia="Times New Roman" w:hAnsiTheme="majorHAnsi" w:cstheme="majorHAnsi"/>
          <w:sz w:val="20"/>
          <w:szCs w:val="20"/>
          <w:lang w:eastAsia="fr-FR"/>
        </w:rPr>
      </w:pPr>
      <w:r w:rsidRPr="002B3A5A">
        <w:rPr>
          <w:rFonts w:asciiTheme="majorHAnsi" w:eastAsia="Times New Roman" w:hAnsiTheme="majorHAnsi" w:cstheme="majorHAnsi"/>
          <w:sz w:val="20"/>
          <w:szCs w:val="20"/>
          <w:lang w:eastAsia="fr-FR"/>
        </w:rPr>
        <w:t xml:space="preserve">En cas de non remise d’un des livrables suivants dans les délais contractuels, </w:t>
      </w:r>
      <w:r w:rsidRPr="00180D8F">
        <w:rPr>
          <w:rFonts w:asciiTheme="majorHAnsi" w:eastAsia="Times New Roman" w:hAnsiTheme="majorHAnsi" w:cstheme="majorHAnsi"/>
          <w:b/>
          <w:bCs/>
          <w:sz w:val="20"/>
          <w:szCs w:val="20"/>
          <w:lang w:eastAsia="fr-FR"/>
        </w:rPr>
        <w:t>une pénalité forfaitaire de 200 euros</w:t>
      </w:r>
      <w:r w:rsidR="00C87FB1" w:rsidRPr="00180D8F">
        <w:rPr>
          <w:rFonts w:asciiTheme="majorHAnsi" w:eastAsia="Times New Roman" w:hAnsiTheme="majorHAnsi" w:cstheme="majorHAnsi"/>
          <w:b/>
          <w:bCs/>
          <w:sz w:val="20"/>
          <w:szCs w:val="20"/>
          <w:lang w:eastAsia="fr-FR"/>
        </w:rPr>
        <w:t xml:space="preserve"> par absence et par livrable</w:t>
      </w:r>
      <w:r w:rsidR="00C87FB1" w:rsidRPr="00C87FB1">
        <w:rPr>
          <w:rFonts w:asciiTheme="majorHAnsi" w:eastAsia="Times New Roman" w:hAnsiTheme="majorHAnsi" w:cstheme="majorHAnsi"/>
          <w:sz w:val="20"/>
          <w:szCs w:val="20"/>
          <w:lang w:eastAsia="fr-FR"/>
        </w:rPr>
        <w:t xml:space="preserve"> est appliquée sur simple constat et sans mise en demeure préalable adressée au Titulaire par </w:t>
      </w:r>
      <w:r w:rsidR="00180D8F">
        <w:rPr>
          <w:rFonts w:asciiTheme="majorHAnsi" w:eastAsia="Times New Roman" w:hAnsiTheme="majorHAnsi" w:cstheme="majorHAnsi"/>
          <w:sz w:val="20"/>
          <w:szCs w:val="20"/>
          <w:lang w:eastAsia="fr-FR"/>
        </w:rPr>
        <w:t>la CCI</w:t>
      </w:r>
      <w:r w:rsidR="00C87FB1" w:rsidRPr="00C87FB1">
        <w:rPr>
          <w:rFonts w:asciiTheme="majorHAnsi" w:eastAsia="Times New Roman" w:hAnsiTheme="majorHAnsi" w:cstheme="majorHAnsi"/>
          <w:sz w:val="20"/>
          <w:szCs w:val="20"/>
          <w:lang w:eastAsia="fr-FR"/>
        </w:rPr>
        <w:t xml:space="preserve"> </w:t>
      </w:r>
      <w:bookmarkEnd w:id="80"/>
      <w:r w:rsidR="00C87FB1" w:rsidRPr="00C87FB1">
        <w:rPr>
          <w:rFonts w:asciiTheme="majorHAnsi" w:eastAsia="Times New Roman" w:hAnsiTheme="majorHAnsi" w:cstheme="majorHAnsi"/>
          <w:sz w:val="20"/>
          <w:szCs w:val="20"/>
          <w:lang w:eastAsia="fr-FR"/>
        </w:rPr>
        <w:t xml:space="preserve">: </w:t>
      </w:r>
    </w:p>
    <w:bookmarkEnd w:id="81"/>
    <w:p w14:paraId="297EF17E" w14:textId="13AC575B" w:rsidR="00C87FB1" w:rsidRPr="00B519F0" w:rsidRDefault="00C87FB1" w:rsidP="00C004F3">
      <w:pPr>
        <w:pStyle w:val="Paragraphedeliste"/>
        <w:numPr>
          <w:ilvl w:val="0"/>
          <w:numId w:val="15"/>
        </w:numPr>
        <w:spacing w:after="0" w:line="240" w:lineRule="auto"/>
        <w:jc w:val="both"/>
        <w:rPr>
          <w:rFonts w:asciiTheme="majorHAnsi" w:eastAsia="Times New Roman" w:hAnsiTheme="majorHAnsi" w:cstheme="majorHAnsi"/>
          <w:sz w:val="20"/>
          <w:szCs w:val="20"/>
          <w:lang w:eastAsia="fr-FR"/>
        </w:rPr>
      </w:pPr>
      <w:r w:rsidRPr="00B519F0">
        <w:rPr>
          <w:rFonts w:asciiTheme="majorHAnsi" w:eastAsia="Times New Roman" w:hAnsiTheme="majorHAnsi" w:cstheme="majorHAnsi"/>
          <w:sz w:val="20"/>
          <w:szCs w:val="20"/>
          <w:lang w:eastAsia="fr-FR"/>
        </w:rPr>
        <w:t>Rapport Initial de Contrôle Technique</w:t>
      </w:r>
    </w:p>
    <w:p w14:paraId="06033C8E" w14:textId="2A74064F" w:rsidR="00C87FB1" w:rsidRPr="00B519F0" w:rsidRDefault="00C87FB1" w:rsidP="00C004F3">
      <w:pPr>
        <w:pStyle w:val="Paragraphedeliste"/>
        <w:numPr>
          <w:ilvl w:val="0"/>
          <w:numId w:val="15"/>
        </w:numPr>
        <w:spacing w:after="0" w:line="240" w:lineRule="auto"/>
        <w:jc w:val="both"/>
        <w:rPr>
          <w:rFonts w:asciiTheme="majorHAnsi" w:eastAsia="Times New Roman" w:hAnsiTheme="majorHAnsi" w:cstheme="majorHAnsi"/>
          <w:sz w:val="20"/>
          <w:szCs w:val="20"/>
          <w:lang w:eastAsia="fr-FR"/>
        </w:rPr>
      </w:pPr>
      <w:r w:rsidRPr="00B519F0">
        <w:rPr>
          <w:rFonts w:asciiTheme="majorHAnsi" w:eastAsia="Times New Roman" w:hAnsiTheme="majorHAnsi" w:cstheme="majorHAnsi"/>
          <w:sz w:val="20"/>
          <w:szCs w:val="20"/>
          <w:lang w:eastAsia="fr-FR"/>
        </w:rPr>
        <w:t>Relevé de Vérification Réglementaire Après Travaux</w:t>
      </w:r>
    </w:p>
    <w:p w14:paraId="4536B587" w14:textId="3B291C70" w:rsidR="00C87FB1" w:rsidRPr="00B519F0" w:rsidRDefault="00C87FB1" w:rsidP="00C004F3">
      <w:pPr>
        <w:pStyle w:val="Paragraphedeliste"/>
        <w:numPr>
          <w:ilvl w:val="0"/>
          <w:numId w:val="15"/>
        </w:numPr>
        <w:spacing w:after="0" w:line="240" w:lineRule="auto"/>
        <w:jc w:val="both"/>
        <w:rPr>
          <w:rFonts w:asciiTheme="majorHAnsi" w:eastAsia="Times New Roman" w:hAnsiTheme="majorHAnsi" w:cstheme="majorHAnsi"/>
          <w:sz w:val="20"/>
          <w:szCs w:val="20"/>
          <w:lang w:eastAsia="fr-FR"/>
        </w:rPr>
      </w:pPr>
      <w:r w:rsidRPr="00B519F0">
        <w:rPr>
          <w:rFonts w:asciiTheme="majorHAnsi" w:eastAsia="Times New Roman" w:hAnsiTheme="majorHAnsi" w:cstheme="majorHAnsi"/>
          <w:sz w:val="20"/>
          <w:szCs w:val="20"/>
          <w:lang w:eastAsia="fr-FR"/>
        </w:rPr>
        <w:t>Le rapport Final de Contrôle Technique</w:t>
      </w:r>
    </w:p>
    <w:p w14:paraId="5EDEE0BF" w14:textId="32E67D48" w:rsidR="00C87FB1" w:rsidRPr="00B519F0" w:rsidRDefault="00C87FB1" w:rsidP="00C004F3">
      <w:pPr>
        <w:pStyle w:val="Paragraphedeliste"/>
        <w:numPr>
          <w:ilvl w:val="0"/>
          <w:numId w:val="15"/>
        </w:numPr>
        <w:spacing w:after="0" w:line="240" w:lineRule="auto"/>
        <w:jc w:val="both"/>
        <w:rPr>
          <w:rFonts w:asciiTheme="majorHAnsi" w:eastAsia="Times New Roman" w:hAnsiTheme="majorHAnsi" w:cstheme="majorHAnsi"/>
          <w:sz w:val="20"/>
          <w:szCs w:val="20"/>
          <w:lang w:eastAsia="fr-FR"/>
        </w:rPr>
      </w:pPr>
      <w:r w:rsidRPr="00B519F0">
        <w:rPr>
          <w:rFonts w:asciiTheme="majorHAnsi" w:eastAsia="Times New Roman" w:hAnsiTheme="majorHAnsi" w:cstheme="majorHAnsi"/>
          <w:sz w:val="20"/>
          <w:szCs w:val="20"/>
          <w:lang w:eastAsia="fr-FR"/>
        </w:rPr>
        <w:lastRenderedPageBreak/>
        <w:t xml:space="preserve">Plan Général de Coordination en matière de Sécurité et de Protection de la Santé </w:t>
      </w:r>
    </w:p>
    <w:p w14:paraId="2760DE06" w14:textId="4D67C04B" w:rsidR="00C87FB1" w:rsidRPr="00B519F0" w:rsidRDefault="00C87FB1" w:rsidP="00C004F3">
      <w:pPr>
        <w:pStyle w:val="Paragraphedeliste"/>
        <w:numPr>
          <w:ilvl w:val="0"/>
          <w:numId w:val="15"/>
        </w:numPr>
        <w:spacing w:after="0" w:line="240" w:lineRule="auto"/>
        <w:jc w:val="both"/>
        <w:rPr>
          <w:rFonts w:asciiTheme="majorHAnsi" w:eastAsia="Times New Roman" w:hAnsiTheme="majorHAnsi" w:cstheme="majorHAnsi"/>
          <w:sz w:val="20"/>
          <w:szCs w:val="20"/>
          <w:lang w:eastAsia="fr-FR"/>
        </w:rPr>
      </w:pPr>
      <w:r w:rsidRPr="00B519F0">
        <w:rPr>
          <w:rFonts w:asciiTheme="majorHAnsi" w:eastAsia="Times New Roman" w:hAnsiTheme="majorHAnsi" w:cstheme="majorHAnsi"/>
          <w:sz w:val="20"/>
          <w:szCs w:val="20"/>
          <w:lang w:eastAsia="fr-FR"/>
        </w:rPr>
        <w:t>Dossier d’Intervention Ultérieure sur l’Ouvrage</w:t>
      </w:r>
    </w:p>
    <w:p w14:paraId="65AC4308" w14:textId="77777777" w:rsidR="00C87FB1" w:rsidRDefault="00C87FB1" w:rsidP="00C87FB1">
      <w:pPr>
        <w:spacing w:after="0" w:line="240" w:lineRule="auto"/>
        <w:jc w:val="both"/>
        <w:rPr>
          <w:rFonts w:asciiTheme="majorHAnsi" w:eastAsia="Times New Roman" w:hAnsiTheme="majorHAnsi" w:cstheme="majorHAnsi"/>
          <w:sz w:val="20"/>
          <w:szCs w:val="20"/>
          <w:lang w:eastAsia="fr-FR"/>
        </w:rPr>
      </w:pPr>
    </w:p>
    <w:p w14:paraId="071F666B" w14:textId="7FE833E7" w:rsidR="00C87FB1" w:rsidRPr="00C87FB1" w:rsidRDefault="00C87FB1" w:rsidP="00B519F0">
      <w:pPr>
        <w:spacing w:after="0" w:line="240" w:lineRule="auto"/>
        <w:jc w:val="both"/>
        <w:rPr>
          <w:rFonts w:asciiTheme="majorHAnsi" w:eastAsia="Times New Roman" w:hAnsiTheme="majorHAnsi" w:cstheme="majorHAnsi"/>
          <w:sz w:val="20"/>
          <w:szCs w:val="20"/>
          <w:lang w:eastAsia="fr-FR"/>
        </w:rPr>
      </w:pPr>
      <w:r w:rsidRPr="00C87FB1">
        <w:rPr>
          <w:rFonts w:asciiTheme="majorHAnsi" w:eastAsia="Times New Roman" w:hAnsiTheme="majorHAnsi" w:cstheme="majorHAnsi"/>
          <w:sz w:val="20"/>
          <w:szCs w:val="20"/>
          <w:lang w:eastAsia="fr-FR"/>
        </w:rPr>
        <w:t xml:space="preserve">Cette pénalité est cumulable avec la pénalité de retard et est indépendante de l’application d’une réfaction comme prévue au CCAG-PI. </w:t>
      </w:r>
    </w:p>
    <w:p w14:paraId="0D1968CC" w14:textId="781428C7" w:rsidR="00C87FB1" w:rsidRPr="00C87FB1" w:rsidRDefault="00C87FB1" w:rsidP="00B519F0">
      <w:pPr>
        <w:spacing w:after="0" w:line="240" w:lineRule="auto"/>
        <w:jc w:val="both"/>
        <w:rPr>
          <w:rFonts w:asciiTheme="majorHAnsi" w:eastAsia="Times New Roman" w:hAnsiTheme="majorHAnsi" w:cstheme="majorHAnsi"/>
          <w:sz w:val="20"/>
          <w:szCs w:val="20"/>
          <w:lang w:eastAsia="fr-FR"/>
        </w:rPr>
      </w:pPr>
      <w:r w:rsidRPr="00C87FB1">
        <w:rPr>
          <w:rFonts w:asciiTheme="majorHAnsi" w:eastAsia="Times New Roman" w:hAnsiTheme="majorHAnsi" w:cstheme="majorHAnsi"/>
          <w:sz w:val="20"/>
          <w:szCs w:val="20"/>
          <w:lang w:eastAsia="fr-FR"/>
        </w:rPr>
        <w:t xml:space="preserve">En cas de livrable(s) remis mais ayant fait l’objet de demande(s) de correction(s) par </w:t>
      </w:r>
      <w:r w:rsidR="00180D8F">
        <w:rPr>
          <w:rFonts w:asciiTheme="majorHAnsi" w:eastAsia="Times New Roman" w:hAnsiTheme="majorHAnsi" w:cstheme="majorHAnsi"/>
          <w:sz w:val="20"/>
          <w:szCs w:val="20"/>
          <w:lang w:eastAsia="fr-FR"/>
        </w:rPr>
        <w:t>la CCI</w:t>
      </w:r>
      <w:r w:rsidRPr="00C87FB1">
        <w:rPr>
          <w:rFonts w:asciiTheme="majorHAnsi" w:eastAsia="Times New Roman" w:hAnsiTheme="majorHAnsi" w:cstheme="majorHAnsi"/>
          <w:sz w:val="20"/>
          <w:szCs w:val="20"/>
          <w:lang w:eastAsia="fr-FR"/>
        </w:rPr>
        <w:t xml:space="preserve"> et pour</w:t>
      </w:r>
      <w:r>
        <w:rPr>
          <w:rFonts w:asciiTheme="majorHAnsi" w:eastAsia="Times New Roman" w:hAnsiTheme="majorHAnsi" w:cstheme="majorHAnsi"/>
          <w:sz w:val="20"/>
          <w:szCs w:val="20"/>
          <w:lang w:eastAsia="fr-FR"/>
        </w:rPr>
        <w:t xml:space="preserve"> </w:t>
      </w:r>
      <w:r w:rsidRPr="00C87FB1">
        <w:rPr>
          <w:rFonts w:asciiTheme="majorHAnsi" w:eastAsia="Times New Roman" w:hAnsiTheme="majorHAnsi" w:cstheme="majorHAnsi"/>
          <w:sz w:val="20"/>
          <w:szCs w:val="20"/>
          <w:lang w:eastAsia="fr-FR"/>
        </w:rPr>
        <w:t xml:space="preserve">lesquelles le Titulaire n’apporte pas de réponse(s) ou modification(s) dans le délai indiqué par </w:t>
      </w:r>
      <w:r w:rsidR="00180D8F">
        <w:rPr>
          <w:rFonts w:asciiTheme="majorHAnsi" w:eastAsia="Times New Roman" w:hAnsiTheme="majorHAnsi" w:cstheme="majorHAnsi"/>
          <w:sz w:val="20"/>
          <w:szCs w:val="20"/>
          <w:lang w:eastAsia="fr-FR"/>
        </w:rPr>
        <w:t>la CCI</w:t>
      </w:r>
      <w:r w:rsidRPr="00C87FB1">
        <w:rPr>
          <w:rFonts w:asciiTheme="majorHAnsi" w:eastAsia="Times New Roman" w:hAnsiTheme="majorHAnsi" w:cstheme="majorHAnsi"/>
          <w:sz w:val="20"/>
          <w:szCs w:val="20"/>
          <w:lang w:eastAsia="fr-FR"/>
        </w:rPr>
        <w:t xml:space="preserve"> dans cette demande, le livrable est considéré comme manquant et la pénalité forfaitaire s’applique et une réfaction de prix proportionnelle à l’importance des malfaçons est appliquée sur la demande de paiement correspondante. </w:t>
      </w:r>
    </w:p>
    <w:p w14:paraId="00C47EA7" w14:textId="77777777" w:rsidR="00C87FB1" w:rsidRDefault="00C87FB1" w:rsidP="00B519F0">
      <w:pPr>
        <w:spacing w:after="0" w:line="240" w:lineRule="auto"/>
        <w:jc w:val="both"/>
        <w:rPr>
          <w:rFonts w:asciiTheme="majorHAnsi" w:eastAsia="Times New Roman" w:hAnsiTheme="majorHAnsi" w:cstheme="majorHAnsi"/>
          <w:sz w:val="20"/>
          <w:szCs w:val="20"/>
          <w:lang w:eastAsia="fr-FR"/>
        </w:rPr>
      </w:pPr>
    </w:p>
    <w:p w14:paraId="22D6203F" w14:textId="28CF7845" w:rsidR="00C87FB1" w:rsidRPr="001C3A9A" w:rsidRDefault="00B519F0" w:rsidP="00B519F0">
      <w:pPr>
        <w:pStyle w:val="Titre2"/>
        <w:ind w:left="0" w:firstLine="0"/>
        <w:rPr>
          <w:sz w:val="20"/>
          <w:szCs w:val="20"/>
          <w:lang w:eastAsia="fr-FR"/>
        </w:rPr>
      </w:pPr>
      <w:bookmarkStart w:id="82" w:name="_Toc200621540"/>
      <w:r w:rsidRPr="001C3A9A">
        <w:rPr>
          <w:sz w:val="20"/>
          <w:szCs w:val="20"/>
          <w:lang w:eastAsia="fr-FR"/>
        </w:rPr>
        <w:t xml:space="preserve">13.3 </w:t>
      </w:r>
      <w:bookmarkStart w:id="83" w:name="_Hlk200634139"/>
      <w:r w:rsidRPr="001C3A9A">
        <w:rPr>
          <w:sz w:val="20"/>
          <w:szCs w:val="20"/>
          <w:lang w:eastAsia="fr-FR"/>
        </w:rPr>
        <w:t>Pénalité</w:t>
      </w:r>
      <w:r w:rsidR="00C87FB1" w:rsidRPr="001C3A9A">
        <w:rPr>
          <w:sz w:val="20"/>
          <w:szCs w:val="20"/>
          <w:lang w:eastAsia="fr-FR"/>
        </w:rPr>
        <w:t xml:space="preserve"> pour défaut de participation à l’accord-cadre</w:t>
      </w:r>
      <w:bookmarkEnd w:id="82"/>
    </w:p>
    <w:p w14:paraId="2ED4B205" w14:textId="2B44D369" w:rsidR="00C87FB1" w:rsidRDefault="00C87FB1" w:rsidP="00B519F0">
      <w:pPr>
        <w:spacing w:after="0" w:line="240" w:lineRule="auto"/>
        <w:jc w:val="both"/>
        <w:rPr>
          <w:rFonts w:asciiTheme="majorHAnsi" w:eastAsia="Times New Roman" w:hAnsiTheme="majorHAnsi" w:cstheme="majorHAnsi"/>
          <w:sz w:val="20"/>
          <w:szCs w:val="20"/>
          <w:lang w:eastAsia="fr-FR"/>
        </w:rPr>
      </w:pPr>
      <w:r w:rsidRPr="00C87FB1">
        <w:rPr>
          <w:rFonts w:asciiTheme="majorHAnsi" w:eastAsia="Times New Roman" w:hAnsiTheme="majorHAnsi" w:cstheme="majorHAnsi"/>
          <w:sz w:val="20"/>
          <w:szCs w:val="20"/>
          <w:lang w:eastAsia="fr-FR"/>
        </w:rPr>
        <w:t xml:space="preserve">Si le Titulaire ne soumet pas d’offre, transmet une offre hors délai, propose une offre irrégulière notamment en ne respectant pas les prix plafonds ou informe </w:t>
      </w:r>
      <w:r w:rsidR="00180D8F">
        <w:rPr>
          <w:rFonts w:asciiTheme="majorHAnsi" w:eastAsia="Times New Roman" w:hAnsiTheme="majorHAnsi" w:cstheme="majorHAnsi"/>
          <w:sz w:val="20"/>
          <w:szCs w:val="20"/>
          <w:lang w:eastAsia="fr-FR"/>
        </w:rPr>
        <w:t>la CCI</w:t>
      </w:r>
      <w:r w:rsidRPr="00C87FB1">
        <w:rPr>
          <w:rFonts w:asciiTheme="majorHAnsi" w:eastAsia="Times New Roman" w:hAnsiTheme="majorHAnsi" w:cstheme="majorHAnsi"/>
          <w:sz w:val="20"/>
          <w:szCs w:val="20"/>
          <w:lang w:eastAsia="fr-FR"/>
        </w:rPr>
        <w:t xml:space="preserve"> de son renoncement à la consultation, </w:t>
      </w:r>
      <w:r w:rsidRPr="00180D8F">
        <w:rPr>
          <w:rFonts w:asciiTheme="majorHAnsi" w:eastAsia="Times New Roman" w:hAnsiTheme="majorHAnsi" w:cstheme="majorHAnsi"/>
          <w:b/>
          <w:bCs/>
          <w:sz w:val="20"/>
          <w:szCs w:val="20"/>
          <w:lang w:eastAsia="fr-FR"/>
        </w:rPr>
        <w:t xml:space="preserve">une pénalité forfaitaire de 1 000 </w:t>
      </w:r>
      <w:r w:rsidR="00180D8F" w:rsidRPr="00180D8F">
        <w:rPr>
          <w:rFonts w:asciiTheme="majorHAnsi" w:eastAsia="Times New Roman" w:hAnsiTheme="majorHAnsi" w:cstheme="majorHAnsi"/>
          <w:b/>
          <w:bCs/>
          <w:sz w:val="20"/>
          <w:szCs w:val="20"/>
          <w:lang w:eastAsia="fr-FR"/>
        </w:rPr>
        <w:t xml:space="preserve">euros </w:t>
      </w:r>
      <w:r w:rsidR="00180D8F" w:rsidRPr="00C87FB1">
        <w:rPr>
          <w:rFonts w:asciiTheme="majorHAnsi" w:eastAsia="Times New Roman" w:hAnsiTheme="majorHAnsi" w:cstheme="majorHAnsi"/>
          <w:sz w:val="20"/>
          <w:szCs w:val="20"/>
          <w:lang w:eastAsia="fr-FR"/>
        </w:rPr>
        <w:t>est</w:t>
      </w:r>
      <w:r w:rsidRPr="00C87FB1">
        <w:rPr>
          <w:rFonts w:asciiTheme="majorHAnsi" w:eastAsia="Times New Roman" w:hAnsiTheme="majorHAnsi" w:cstheme="majorHAnsi"/>
          <w:sz w:val="20"/>
          <w:szCs w:val="20"/>
          <w:lang w:eastAsia="fr-FR"/>
        </w:rPr>
        <w:t xml:space="preserve"> appliquée sans mise en demeure préalable</w:t>
      </w:r>
      <w:bookmarkEnd w:id="83"/>
      <w:r w:rsidRPr="00C87FB1">
        <w:rPr>
          <w:rFonts w:asciiTheme="majorHAnsi" w:eastAsia="Times New Roman" w:hAnsiTheme="majorHAnsi" w:cstheme="majorHAnsi"/>
          <w:sz w:val="20"/>
          <w:szCs w:val="20"/>
          <w:lang w:eastAsia="fr-FR"/>
        </w:rPr>
        <w:t>.</w:t>
      </w:r>
    </w:p>
    <w:p w14:paraId="56A6B05B" w14:textId="77777777" w:rsidR="00C87FB1" w:rsidRPr="00C87FB1" w:rsidRDefault="00C87FB1" w:rsidP="00B519F0">
      <w:pPr>
        <w:spacing w:after="0" w:line="240" w:lineRule="auto"/>
        <w:jc w:val="both"/>
        <w:rPr>
          <w:rFonts w:asciiTheme="majorHAnsi" w:eastAsia="Times New Roman" w:hAnsiTheme="majorHAnsi" w:cstheme="majorHAnsi"/>
          <w:sz w:val="20"/>
          <w:szCs w:val="20"/>
          <w:lang w:eastAsia="fr-FR"/>
        </w:rPr>
      </w:pPr>
    </w:p>
    <w:p w14:paraId="26093677" w14:textId="4A1D222B" w:rsidR="00C87FB1" w:rsidRPr="00272F1D" w:rsidRDefault="00B519F0" w:rsidP="00B519F0">
      <w:pPr>
        <w:pStyle w:val="Titre2"/>
        <w:ind w:left="0" w:firstLine="0"/>
        <w:rPr>
          <w:sz w:val="20"/>
          <w:szCs w:val="20"/>
          <w:lang w:eastAsia="fr-FR"/>
        </w:rPr>
      </w:pPr>
      <w:bookmarkStart w:id="84" w:name="_Toc200621541"/>
      <w:r w:rsidRPr="00272F1D">
        <w:rPr>
          <w:sz w:val="20"/>
          <w:szCs w:val="20"/>
          <w:lang w:eastAsia="fr-FR"/>
        </w:rPr>
        <w:t>13.4 Pénalité</w:t>
      </w:r>
      <w:r w:rsidR="00C87FB1" w:rsidRPr="00272F1D">
        <w:rPr>
          <w:sz w:val="20"/>
          <w:szCs w:val="20"/>
          <w:lang w:eastAsia="fr-FR"/>
        </w:rPr>
        <w:t xml:space="preserve"> pour défaillance dans l’application des clauses spécifiques d’exécution environnementale</w:t>
      </w:r>
      <w:bookmarkEnd w:id="84"/>
    </w:p>
    <w:p w14:paraId="6446D530" w14:textId="0996E0DF" w:rsidR="00C87FB1" w:rsidRPr="00C87FB1" w:rsidRDefault="00C87FB1" w:rsidP="00B519F0">
      <w:pPr>
        <w:spacing w:after="0" w:line="240" w:lineRule="auto"/>
        <w:jc w:val="both"/>
        <w:rPr>
          <w:rFonts w:asciiTheme="majorHAnsi" w:eastAsia="Times New Roman" w:hAnsiTheme="majorHAnsi" w:cstheme="majorHAnsi"/>
          <w:sz w:val="20"/>
          <w:szCs w:val="20"/>
          <w:lang w:eastAsia="fr-FR"/>
        </w:rPr>
      </w:pPr>
      <w:r w:rsidRPr="00C87FB1">
        <w:rPr>
          <w:rFonts w:asciiTheme="majorHAnsi" w:eastAsia="Times New Roman" w:hAnsiTheme="majorHAnsi" w:cstheme="majorHAnsi"/>
          <w:sz w:val="20"/>
          <w:szCs w:val="20"/>
          <w:lang w:eastAsia="fr-FR"/>
        </w:rPr>
        <w:t>Une pénalité est appliquée en cas de défaillance du Titulaire dans l’application des clauses de développement durable.</w:t>
      </w:r>
    </w:p>
    <w:p w14:paraId="607D47D2" w14:textId="12899F51" w:rsidR="00C87FB1" w:rsidRDefault="00C87FB1" w:rsidP="00B519F0">
      <w:pPr>
        <w:spacing w:after="0" w:line="240" w:lineRule="auto"/>
        <w:jc w:val="both"/>
        <w:rPr>
          <w:rFonts w:asciiTheme="majorHAnsi" w:eastAsia="Times New Roman" w:hAnsiTheme="majorHAnsi" w:cstheme="majorHAnsi"/>
          <w:sz w:val="20"/>
          <w:szCs w:val="20"/>
          <w:lang w:eastAsia="fr-FR"/>
        </w:rPr>
      </w:pPr>
      <w:r w:rsidRPr="00C87FB1">
        <w:rPr>
          <w:rFonts w:asciiTheme="majorHAnsi" w:eastAsia="Times New Roman" w:hAnsiTheme="majorHAnsi" w:cstheme="majorHAnsi"/>
          <w:sz w:val="20"/>
          <w:szCs w:val="20"/>
          <w:lang w:eastAsia="fr-FR"/>
        </w:rPr>
        <w:t xml:space="preserve">Une pénalité </w:t>
      </w:r>
      <w:r w:rsidRPr="00180D8F">
        <w:rPr>
          <w:rFonts w:asciiTheme="majorHAnsi" w:eastAsia="Times New Roman" w:hAnsiTheme="majorHAnsi" w:cstheme="majorHAnsi"/>
          <w:b/>
          <w:bCs/>
          <w:sz w:val="20"/>
          <w:szCs w:val="20"/>
          <w:lang w:eastAsia="fr-FR"/>
        </w:rPr>
        <w:t xml:space="preserve">forfaitaire de 500 </w:t>
      </w:r>
      <w:r w:rsidR="00180D8F" w:rsidRPr="00180D8F">
        <w:rPr>
          <w:rFonts w:asciiTheme="majorHAnsi" w:eastAsia="Times New Roman" w:hAnsiTheme="majorHAnsi" w:cstheme="majorHAnsi"/>
          <w:b/>
          <w:bCs/>
          <w:sz w:val="20"/>
          <w:szCs w:val="20"/>
          <w:lang w:eastAsia="fr-FR"/>
        </w:rPr>
        <w:t>euros</w:t>
      </w:r>
      <w:r w:rsidR="00180D8F" w:rsidRPr="00C87FB1">
        <w:rPr>
          <w:rFonts w:asciiTheme="majorHAnsi" w:eastAsia="Times New Roman" w:hAnsiTheme="majorHAnsi" w:cstheme="majorHAnsi"/>
          <w:sz w:val="20"/>
          <w:szCs w:val="20"/>
          <w:lang w:eastAsia="fr-FR"/>
        </w:rPr>
        <w:t xml:space="preserve"> par</w:t>
      </w:r>
      <w:r w:rsidRPr="00C87FB1">
        <w:rPr>
          <w:rFonts w:asciiTheme="majorHAnsi" w:eastAsia="Times New Roman" w:hAnsiTheme="majorHAnsi" w:cstheme="majorHAnsi"/>
          <w:sz w:val="20"/>
          <w:szCs w:val="20"/>
          <w:lang w:eastAsia="fr-FR"/>
        </w:rPr>
        <w:t xml:space="preserve"> manquement constaté, sans mise en demeure préalable, est applicable par </w:t>
      </w:r>
      <w:r w:rsidR="00180D8F">
        <w:rPr>
          <w:rFonts w:asciiTheme="majorHAnsi" w:eastAsia="Times New Roman" w:hAnsiTheme="majorHAnsi" w:cstheme="majorHAnsi"/>
          <w:sz w:val="20"/>
          <w:szCs w:val="20"/>
          <w:lang w:eastAsia="fr-FR"/>
        </w:rPr>
        <w:t>la CCI.</w:t>
      </w:r>
    </w:p>
    <w:p w14:paraId="4969B247" w14:textId="3A6B0B2F" w:rsidR="00C87FB1" w:rsidRPr="00272F1D" w:rsidRDefault="00B519F0" w:rsidP="00B519F0">
      <w:pPr>
        <w:pStyle w:val="Titre2"/>
        <w:ind w:left="0" w:firstLine="0"/>
        <w:rPr>
          <w:sz w:val="20"/>
          <w:szCs w:val="20"/>
          <w:lang w:eastAsia="fr-FR"/>
        </w:rPr>
      </w:pPr>
      <w:bookmarkStart w:id="85" w:name="_Toc200621542"/>
      <w:r w:rsidRPr="00272F1D">
        <w:rPr>
          <w:sz w:val="20"/>
          <w:szCs w:val="20"/>
          <w:lang w:eastAsia="fr-FR"/>
        </w:rPr>
        <w:t>13.5 Pénalité</w:t>
      </w:r>
      <w:r w:rsidR="00C87FB1" w:rsidRPr="00272F1D">
        <w:rPr>
          <w:sz w:val="20"/>
          <w:szCs w:val="20"/>
          <w:lang w:eastAsia="fr-FR"/>
        </w:rPr>
        <w:t xml:space="preserve"> pour méconnaissance de la réglementation applicable au traitement des données à caractère personnel</w:t>
      </w:r>
      <w:bookmarkEnd w:id="85"/>
    </w:p>
    <w:p w14:paraId="4DC6C58B" w14:textId="74CA3EA3" w:rsidR="00C87FB1" w:rsidRDefault="00C87FB1" w:rsidP="00B519F0">
      <w:pPr>
        <w:spacing w:after="0" w:line="240" w:lineRule="auto"/>
        <w:jc w:val="both"/>
        <w:rPr>
          <w:rFonts w:asciiTheme="majorHAnsi" w:eastAsia="Times New Roman" w:hAnsiTheme="majorHAnsi" w:cstheme="majorHAnsi"/>
          <w:sz w:val="20"/>
          <w:szCs w:val="20"/>
          <w:lang w:eastAsia="fr-FR"/>
        </w:rPr>
      </w:pPr>
      <w:r w:rsidRPr="00C87FB1">
        <w:rPr>
          <w:rFonts w:asciiTheme="majorHAnsi" w:eastAsia="Times New Roman" w:hAnsiTheme="majorHAnsi" w:cstheme="majorHAnsi"/>
          <w:sz w:val="20"/>
          <w:szCs w:val="20"/>
          <w:lang w:eastAsia="fr-FR"/>
        </w:rPr>
        <w:t xml:space="preserve">En cas de méconnaissance de la réglementation applicable au traitement des données à caractère personnel, une pénalité forfaitaire de 1 000 euros par faute est appliquée sur simple constat et sans mise en demeure préalable adressée au Titulaire par </w:t>
      </w:r>
      <w:r w:rsidR="00180D8F">
        <w:rPr>
          <w:rFonts w:asciiTheme="majorHAnsi" w:eastAsia="Times New Roman" w:hAnsiTheme="majorHAnsi" w:cstheme="majorHAnsi"/>
          <w:sz w:val="20"/>
          <w:szCs w:val="20"/>
          <w:lang w:eastAsia="fr-FR"/>
        </w:rPr>
        <w:t>la CCI</w:t>
      </w:r>
      <w:r w:rsidRPr="00C87FB1">
        <w:rPr>
          <w:rFonts w:asciiTheme="majorHAnsi" w:eastAsia="Times New Roman" w:hAnsiTheme="majorHAnsi" w:cstheme="majorHAnsi"/>
          <w:sz w:val="20"/>
          <w:szCs w:val="20"/>
          <w:lang w:eastAsia="fr-FR"/>
        </w:rPr>
        <w:t>.</w:t>
      </w:r>
    </w:p>
    <w:p w14:paraId="50B102E8" w14:textId="77777777" w:rsidR="00101398" w:rsidRDefault="00101398" w:rsidP="00C87FB1">
      <w:pPr>
        <w:spacing w:after="0" w:line="240" w:lineRule="auto"/>
        <w:jc w:val="both"/>
        <w:rPr>
          <w:rFonts w:asciiTheme="majorHAnsi" w:eastAsia="Times New Roman" w:hAnsiTheme="majorHAnsi" w:cstheme="majorHAnsi"/>
          <w:sz w:val="20"/>
          <w:szCs w:val="20"/>
          <w:lang w:eastAsia="fr-FR"/>
        </w:rPr>
      </w:pPr>
    </w:p>
    <w:p w14:paraId="6B39731F" w14:textId="120FA374" w:rsidR="00101398" w:rsidRPr="00101398" w:rsidRDefault="00101398" w:rsidP="00101398">
      <w:pPr>
        <w:shd w:val="clear" w:color="auto" w:fill="BFBFBF" w:themeFill="background1" w:themeFillShade="BF"/>
        <w:spacing w:before="360" w:after="60" w:line="240" w:lineRule="auto"/>
        <w:jc w:val="both"/>
        <w:outlineLvl w:val="0"/>
        <w:rPr>
          <w:rFonts w:eastAsia="Times New Roman" w:cs="Calibri"/>
          <w:b/>
          <w:kern w:val="28"/>
          <w:highlight w:val="lightGray"/>
          <w:lang w:eastAsia="fr-FR"/>
        </w:rPr>
      </w:pPr>
      <w:bookmarkStart w:id="86" w:name="_Toc200621543"/>
      <w:r w:rsidRPr="00101398">
        <w:rPr>
          <w:rFonts w:eastAsia="Times New Roman" w:cs="Calibri"/>
          <w:b/>
          <w:kern w:val="28"/>
          <w:highlight w:val="lightGray"/>
          <w:lang w:eastAsia="fr-FR"/>
        </w:rPr>
        <w:t xml:space="preserve">ARTICLE 14 - </w:t>
      </w:r>
      <w:r w:rsidRPr="00101398">
        <w:rPr>
          <w:rFonts w:eastAsia="Times New Roman" w:cs="Calibri"/>
          <w:b/>
          <w:kern w:val="28"/>
          <w:lang w:eastAsia="fr-FR"/>
        </w:rPr>
        <w:t>DECISION D’ADMISSION, AJOURNEMENT, REFACTION OU DE REJET</w:t>
      </w:r>
      <w:bookmarkEnd w:id="86"/>
    </w:p>
    <w:p w14:paraId="179F0866" w14:textId="77777777" w:rsidR="00101398" w:rsidRDefault="00101398" w:rsidP="00C87FB1">
      <w:pPr>
        <w:spacing w:after="0" w:line="240" w:lineRule="auto"/>
        <w:jc w:val="both"/>
        <w:rPr>
          <w:rFonts w:asciiTheme="majorHAnsi" w:eastAsia="Times New Roman" w:hAnsiTheme="majorHAnsi" w:cstheme="majorHAnsi"/>
          <w:sz w:val="20"/>
          <w:szCs w:val="20"/>
          <w:lang w:eastAsia="fr-FR"/>
        </w:rPr>
      </w:pPr>
    </w:p>
    <w:p w14:paraId="4C50FE9C" w14:textId="0C5DB0AA" w:rsidR="00101398" w:rsidRPr="00101398" w:rsidRDefault="00101398" w:rsidP="00101398">
      <w:pPr>
        <w:spacing w:after="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 xml:space="preserve">Conformément à l’article 28.1 du CCAG-PI, la décision par </w:t>
      </w:r>
      <w:r w:rsidR="00180D8F">
        <w:rPr>
          <w:rFonts w:asciiTheme="majorHAnsi" w:eastAsia="Times New Roman" w:hAnsiTheme="majorHAnsi" w:cstheme="majorHAnsi"/>
          <w:sz w:val="20"/>
          <w:szCs w:val="20"/>
          <w:lang w:eastAsia="fr-FR"/>
        </w:rPr>
        <w:t>la CCI</w:t>
      </w:r>
      <w:r w:rsidRPr="00101398">
        <w:rPr>
          <w:rFonts w:asciiTheme="majorHAnsi" w:eastAsia="Times New Roman" w:hAnsiTheme="majorHAnsi" w:cstheme="majorHAnsi"/>
          <w:sz w:val="20"/>
          <w:szCs w:val="20"/>
          <w:lang w:eastAsia="fr-FR"/>
        </w:rPr>
        <w:t xml:space="preserve"> d’admission, d’ajournement, d’admission avec réfaction ou de rejet des livrables ou missions intervient dans un délai de 2 mois à compter de la réception du document ou de la fin d’exécution de la mission. </w:t>
      </w:r>
    </w:p>
    <w:p w14:paraId="42825143" w14:textId="77777777" w:rsidR="00101398" w:rsidRDefault="00101398" w:rsidP="00101398">
      <w:pPr>
        <w:spacing w:after="0" w:line="240" w:lineRule="auto"/>
        <w:jc w:val="both"/>
        <w:rPr>
          <w:rFonts w:asciiTheme="majorHAnsi" w:eastAsia="Times New Roman" w:hAnsiTheme="majorHAnsi" w:cstheme="majorHAnsi"/>
          <w:sz w:val="20"/>
          <w:szCs w:val="20"/>
          <w:lang w:eastAsia="fr-FR"/>
        </w:rPr>
      </w:pPr>
    </w:p>
    <w:p w14:paraId="0391F3FA" w14:textId="530D3960" w:rsidR="00101398" w:rsidRDefault="00101398" w:rsidP="00101398">
      <w:pPr>
        <w:spacing w:after="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 xml:space="preserve">Par dérogation à l’article 29.1, le silence gardé par </w:t>
      </w:r>
      <w:r w:rsidR="00180D8F">
        <w:rPr>
          <w:rFonts w:asciiTheme="majorHAnsi" w:eastAsia="Times New Roman" w:hAnsiTheme="majorHAnsi" w:cstheme="majorHAnsi"/>
          <w:sz w:val="20"/>
          <w:szCs w:val="20"/>
          <w:lang w:eastAsia="fr-FR"/>
        </w:rPr>
        <w:t>la CCI</w:t>
      </w:r>
      <w:r w:rsidRPr="00101398">
        <w:rPr>
          <w:rFonts w:asciiTheme="majorHAnsi" w:eastAsia="Times New Roman" w:hAnsiTheme="majorHAnsi" w:cstheme="majorHAnsi"/>
          <w:sz w:val="20"/>
          <w:szCs w:val="20"/>
          <w:lang w:eastAsia="fr-FR"/>
        </w:rPr>
        <w:t xml:space="preserve"> ne vaut pas admission tacite d’un livrable ou de la mission. De même, le silence gardé où la décision expresse d’admission ne vaut pas ordre de commencer l’élément de mission qui suit.</w:t>
      </w:r>
    </w:p>
    <w:p w14:paraId="34D6E955" w14:textId="77777777" w:rsidR="00101398" w:rsidRPr="00101398" w:rsidRDefault="00101398" w:rsidP="00101398">
      <w:pPr>
        <w:spacing w:after="0" w:line="240" w:lineRule="auto"/>
        <w:jc w:val="both"/>
        <w:rPr>
          <w:rFonts w:asciiTheme="majorHAnsi" w:eastAsia="Times New Roman" w:hAnsiTheme="majorHAnsi" w:cstheme="majorHAnsi"/>
          <w:sz w:val="20"/>
          <w:szCs w:val="20"/>
          <w:lang w:eastAsia="fr-FR"/>
        </w:rPr>
      </w:pPr>
    </w:p>
    <w:p w14:paraId="3F4E6DA9" w14:textId="160AD3C7" w:rsidR="00101398" w:rsidRDefault="00101398" w:rsidP="00101398">
      <w:pPr>
        <w:spacing w:after="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L'achèvement de la mission est formalisé par une décision expresse prise à la demande du Titulaire, conformément aux dispositions de l’article 29 du CCAG-PI. Cette décision atteste du respect par le Titulaire de l’ensemble de ses obligations. Il est précisé que, par dérogation à l’article 29.1, l’absence de réponse du Maître d’Ouvrage ne vaut pas admission tacite. Le Titulaire ne peut soumettre le solde final qu’après l’intervention de cette décision.</w:t>
      </w:r>
    </w:p>
    <w:p w14:paraId="798CDEE4" w14:textId="77777777" w:rsidR="00101398" w:rsidRPr="00101398" w:rsidRDefault="00101398" w:rsidP="00101398">
      <w:pPr>
        <w:spacing w:after="0" w:line="240" w:lineRule="auto"/>
        <w:jc w:val="both"/>
        <w:rPr>
          <w:rFonts w:asciiTheme="majorHAnsi" w:eastAsia="Times New Roman" w:hAnsiTheme="majorHAnsi" w:cstheme="majorHAnsi"/>
          <w:sz w:val="20"/>
          <w:szCs w:val="20"/>
          <w:lang w:eastAsia="fr-FR"/>
        </w:rPr>
      </w:pPr>
    </w:p>
    <w:p w14:paraId="118933A5" w14:textId="7CED87D0" w:rsidR="00101398" w:rsidRDefault="00101398" w:rsidP="00101398">
      <w:pPr>
        <w:spacing w:after="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 xml:space="preserve">Par dérogation à l’article 28.5 du CCAG-PI, la présence du Titulaire n’est pas nécessaire aux éventuelles opérations de vérification, </w:t>
      </w:r>
      <w:r w:rsidR="00180D8F">
        <w:rPr>
          <w:rFonts w:asciiTheme="majorHAnsi" w:eastAsia="Times New Roman" w:hAnsiTheme="majorHAnsi" w:cstheme="majorHAnsi"/>
          <w:sz w:val="20"/>
          <w:szCs w:val="20"/>
          <w:lang w:eastAsia="fr-FR"/>
        </w:rPr>
        <w:t>la CCI</w:t>
      </w:r>
      <w:r w:rsidRPr="00101398">
        <w:rPr>
          <w:rFonts w:asciiTheme="majorHAnsi" w:eastAsia="Times New Roman" w:hAnsiTheme="majorHAnsi" w:cstheme="majorHAnsi"/>
          <w:sz w:val="20"/>
          <w:szCs w:val="20"/>
          <w:lang w:eastAsia="fr-FR"/>
        </w:rPr>
        <w:t xml:space="preserve"> ne lui notifie donc pas les dates et heures des opérations de vérification. </w:t>
      </w:r>
    </w:p>
    <w:p w14:paraId="62003786" w14:textId="77777777" w:rsidR="00101398" w:rsidRPr="00101398" w:rsidRDefault="00101398" w:rsidP="00101398">
      <w:pPr>
        <w:spacing w:after="0" w:line="240" w:lineRule="auto"/>
        <w:jc w:val="both"/>
        <w:rPr>
          <w:rFonts w:asciiTheme="majorHAnsi" w:eastAsia="Times New Roman" w:hAnsiTheme="majorHAnsi" w:cstheme="majorHAnsi"/>
          <w:sz w:val="20"/>
          <w:szCs w:val="20"/>
          <w:lang w:eastAsia="fr-FR"/>
        </w:rPr>
      </w:pPr>
    </w:p>
    <w:p w14:paraId="45661D32" w14:textId="7EC9929F" w:rsidR="00101398" w:rsidRDefault="00101398" w:rsidP="00101398">
      <w:pPr>
        <w:spacing w:after="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Par dérogation à l’article 29.3 du CCAG-PI, lors d’une décision de réfaction prise par l’acheteur et en cas de contestation du titulaire, le silence gardé par l’acheteur vaut rejet des observations présentées et ne vaut donc pas acceptation des observations présentées et admission sans réfaction.</w:t>
      </w:r>
    </w:p>
    <w:p w14:paraId="3844E297" w14:textId="728D67DD" w:rsidR="00800E39" w:rsidRPr="00F9047A" w:rsidRDefault="008D6BA2" w:rsidP="002C5E8D">
      <w:pPr>
        <w:pStyle w:val="Titre1"/>
        <w:rPr>
          <w:highlight w:val="lightGray"/>
        </w:rPr>
      </w:pPr>
      <w:bookmarkStart w:id="87" w:name="_Toc200621544"/>
      <w:bookmarkStart w:id="88" w:name="_Hlk198805723"/>
      <w:r w:rsidRPr="00F9047A">
        <w:rPr>
          <w:highlight w:val="lightGray"/>
        </w:rPr>
        <w:t>ARTICLE 1</w:t>
      </w:r>
      <w:r w:rsidR="00272F1D">
        <w:rPr>
          <w:highlight w:val="lightGray"/>
        </w:rPr>
        <w:t>5</w:t>
      </w:r>
      <w:r w:rsidRPr="00F9047A">
        <w:rPr>
          <w:highlight w:val="lightGray"/>
        </w:rPr>
        <w:t xml:space="preserve"> - </w:t>
      </w:r>
      <w:r w:rsidR="00800E39" w:rsidRPr="00F9047A">
        <w:rPr>
          <w:highlight w:val="lightGray"/>
        </w:rPr>
        <w:t>GESTION ET SUIVI DU CONTRAT</w:t>
      </w:r>
      <w:bookmarkEnd w:id="87"/>
    </w:p>
    <w:p w14:paraId="45B586C2" w14:textId="028D905A" w:rsidR="00800E39" w:rsidRPr="002C5E8D" w:rsidRDefault="00800E39" w:rsidP="006C7D05">
      <w:pPr>
        <w:pStyle w:val="Titre2"/>
        <w:ind w:hanging="567"/>
        <w:rPr>
          <w:sz w:val="20"/>
          <w:szCs w:val="20"/>
          <w:lang w:eastAsia="fr-FR"/>
        </w:rPr>
      </w:pPr>
      <w:bookmarkStart w:id="89" w:name="_Toc197326324"/>
      <w:bookmarkStart w:id="90" w:name="_Toc200621545"/>
      <w:bookmarkEnd w:id="88"/>
      <w:r w:rsidRPr="002C5E8D">
        <w:rPr>
          <w:sz w:val="20"/>
          <w:szCs w:val="20"/>
          <w:lang w:eastAsia="fr-FR"/>
        </w:rPr>
        <w:lastRenderedPageBreak/>
        <w:t>1</w:t>
      </w:r>
      <w:r w:rsidR="00272F1D">
        <w:rPr>
          <w:sz w:val="20"/>
          <w:szCs w:val="20"/>
          <w:lang w:eastAsia="fr-FR"/>
        </w:rPr>
        <w:t>5</w:t>
      </w:r>
      <w:r w:rsidRPr="002C5E8D">
        <w:rPr>
          <w:sz w:val="20"/>
          <w:szCs w:val="20"/>
          <w:lang w:eastAsia="fr-FR"/>
        </w:rPr>
        <w:t>.1 - Interlocuteurs du marché</w:t>
      </w:r>
      <w:bookmarkEnd w:id="89"/>
      <w:bookmarkEnd w:id="90"/>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800E39" w:rsidRPr="00F9047A" w14:paraId="66C9D788" w14:textId="77777777" w:rsidTr="00800E39">
        <w:tc>
          <w:tcPr>
            <w:tcW w:w="0" w:type="auto"/>
            <w:shd w:val="clear" w:color="auto" w:fill="E6E6E6"/>
          </w:tcPr>
          <w:p w14:paraId="5FFF9A64" w14:textId="77777777" w:rsidR="00800E39" w:rsidRPr="00F9047A" w:rsidRDefault="00800E39" w:rsidP="00A2592A">
            <w:pPr>
              <w:spacing w:before="120"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NATURE DU SUIVI</w:t>
            </w:r>
          </w:p>
        </w:tc>
        <w:tc>
          <w:tcPr>
            <w:tcW w:w="3838" w:type="dxa"/>
            <w:shd w:val="clear" w:color="auto" w:fill="E6E6E6"/>
          </w:tcPr>
          <w:p w14:paraId="6BD2C6F7" w14:textId="77777777" w:rsidR="00800E39" w:rsidRPr="00F9047A" w:rsidRDefault="00800E39" w:rsidP="00A2592A">
            <w:pPr>
              <w:spacing w:before="120"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ETABLISSEMENT DES DOCUMENTS ET TRAITEMENT DES ACTES D’EXECUTION</w:t>
            </w:r>
          </w:p>
        </w:tc>
        <w:tc>
          <w:tcPr>
            <w:tcW w:w="4860" w:type="dxa"/>
            <w:shd w:val="clear" w:color="auto" w:fill="E6E6E6"/>
          </w:tcPr>
          <w:p w14:paraId="1027ED5E" w14:textId="77777777" w:rsidR="00800E39" w:rsidRPr="00F9047A" w:rsidRDefault="00800E39" w:rsidP="00A2592A">
            <w:pPr>
              <w:spacing w:before="120"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NOM DU SERVICE OU DE L’INTERLOCUTEUR ET COORDONNEES</w:t>
            </w:r>
          </w:p>
        </w:tc>
      </w:tr>
      <w:tr w:rsidR="00800E39" w:rsidRPr="00F9047A" w14:paraId="52CFF2E1" w14:textId="77777777" w:rsidTr="00800E39">
        <w:tc>
          <w:tcPr>
            <w:tcW w:w="0" w:type="auto"/>
            <w:shd w:val="clear" w:color="auto" w:fill="E6E6E6"/>
            <w:vAlign w:val="center"/>
          </w:tcPr>
          <w:p w14:paraId="685E78EF" w14:textId="2A426683"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Suivi contractuel et administratif </w:t>
            </w:r>
            <w:r w:rsidR="009C59AC" w:rsidRPr="00F9047A">
              <w:rPr>
                <w:rFonts w:asciiTheme="majorHAnsi" w:eastAsia="Times New Roman" w:hAnsiTheme="majorHAnsi" w:cstheme="majorHAnsi"/>
                <w:b/>
                <w:sz w:val="20"/>
                <w:szCs w:val="20"/>
                <w:lang w:eastAsia="fr-FR"/>
              </w:rPr>
              <w:t>D</w:t>
            </w:r>
          </w:p>
        </w:tc>
        <w:tc>
          <w:tcPr>
            <w:tcW w:w="3838" w:type="dxa"/>
            <w:shd w:val="clear" w:color="auto" w:fill="auto"/>
          </w:tcPr>
          <w:p w14:paraId="0B5264A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signature d’avenants</w:t>
            </w:r>
          </w:p>
          <w:p w14:paraId="72ED4AB7"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observation sur ordres de service ou courriers de mise en demeure ou d’application des pénalités</w:t>
            </w:r>
          </w:p>
          <w:p w14:paraId="145830B7"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modification des coordonnées bancaires du titulaire</w:t>
            </w:r>
          </w:p>
        </w:tc>
        <w:tc>
          <w:tcPr>
            <w:tcW w:w="4860" w:type="dxa"/>
            <w:shd w:val="clear" w:color="auto" w:fill="auto"/>
          </w:tcPr>
          <w:p w14:paraId="1651950E" w14:textId="2F1CD01B" w:rsidR="00800E39" w:rsidRPr="00F9047A" w:rsidRDefault="00800E39" w:rsidP="00A2592A">
            <w:pPr>
              <w:spacing w:after="0" w:line="240" w:lineRule="auto"/>
              <w:jc w:val="both"/>
              <w:rPr>
                <w:rFonts w:asciiTheme="majorHAnsi" w:eastAsia="Times New Roman" w:hAnsiTheme="majorHAnsi" w:cstheme="majorHAnsi"/>
                <w:color w:val="000000" w:themeColor="text1"/>
                <w:sz w:val="20"/>
                <w:szCs w:val="20"/>
                <w:lang w:eastAsia="fr-FR"/>
              </w:rPr>
            </w:pPr>
            <w:r w:rsidRPr="00F9047A">
              <w:rPr>
                <w:rFonts w:asciiTheme="majorHAnsi" w:eastAsia="Times New Roman" w:hAnsiTheme="majorHAnsi" w:cstheme="majorHAnsi"/>
                <w:sz w:val="20"/>
                <w:szCs w:val="20"/>
                <w:lang w:eastAsia="fr-FR"/>
              </w:rPr>
              <w:t xml:space="preserve">Les correspondances relatives au présent marché doivent être transmises au représentant </w:t>
            </w:r>
            <w:r w:rsidR="009C59AC"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 xml:space="preserve"> via </w:t>
            </w:r>
            <w:r w:rsidR="005A4541" w:rsidRPr="00F9047A">
              <w:rPr>
                <w:rFonts w:asciiTheme="majorHAnsi" w:eastAsia="Times New Roman" w:hAnsiTheme="majorHAnsi" w:cstheme="majorHAnsi"/>
                <w:sz w:val="20"/>
                <w:szCs w:val="20"/>
                <w:lang w:eastAsia="fr-FR"/>
              </w:rPr>
              <w:t>le</w:t>
            </w:r>
            <w:r w:rsidRPr="00F9047A">
              <w:rPr>
                <w:rFonts w:asciiTheme="majorHAnsi" w:eastAsia="Times New Roman" w:hAnsiTheme="majorHAnsi" w:cstheme="majorHAnsi"/>
                <w:sz w:val="20"/>
                <w:szCs w:val="20"/>
                <w:lang w:eastAsia="fr-FR"/>
              </w:rPr>
              <w:t xml:space="preserve"> profil acheteur de la CCI Normandie : </w:t>
            </w:r>
            <w:hyperlink r:id="rId14" w:history="1">
              <w:r w:rsidRPr="00F9047A">
                <w:rPr>
                  <w:rFonts w:asciiTheme="majorHAnsi" w:eastAsia="Times New Roman" w:hAnsiTheme="majorHAnsi" w:cstheme="majorHAnsi"/>
                  <w:color w:val="0000FF"/>
                  <w:sz w:val="20"/>
                  <w:szCs w:val="20"/>
                  <w:u w:val="single"/>
                  <w:lang w:eastAsia="fr-FR"/>
                </w:rPr>
                <w:t>https://marches-publics.gouv.fr</w:t>
              </w:r>
            </w:hyperlink>
            <w:r w:rsidRPr="00F9047A">
              <w:rPr>
                <w:rFonts w:asciiTheme="majorHAnsi" w:eastAsia="Times New Roman" w:hAnsiTheme="majorHAnsi" w:cstheme="majorHAnsi"/>
                <w:sz w:val="20"/>
                <w:szCs w:val="20"/>
                <w:lang w:eastAsia="fr-FR"/>
              </w:rPr>
              <w:t xml:space="preserve"> ou à l’adresse : </w:t>
            </w:r>
            <w:hyperlink r:id="rId15" w:history="1">
              <w:r w:rsidRPr="00F9047A">
                <w:rPr>
                  <w:rFonts w:asciiTheme="majorHAnsi" w:eastAsia="Times New Roman" w:hAnsiTheme="majorHAnsi" w:cstheme="majorHAnsi"/>
                  <w:color w:val="0000FF"/>
                  <w:sz w:val="20"/>
                  <w:szCs w:val="20"/>
                  <w:u w:val="single"/>
                  <w:lang w:eastAsia="fr-FR"/>
                </w:rPr>
                <w:t>commande.publique@normandie.cci.fr</w:t>
              </w:r>
            </w:hyperlink>
            <w:r w:rsidRPr="00F9047A">
              <w:rPr>
                <w:rFonts w:asciiTheme="majorHAnsi" w:eastAsia="Times New Roman" w:hAnsiTheme="majorHAnsi" w:cstheme="majorHAnsi"/>
                <w:sz w:val="20"/>
                <w:szCs w:val="20"/>
                <w:lang w:eastAsia="fr-FR"/>
              </w:rPr>
              <w:t xml:space="preserve"> </w:t>
            </w:r>
          </w:p>
        </w:tc>
      </w:tr>
      <w:tr w:rsidR="00800E39" w:rsidRPr="00F9047A" w14:paraId="34B056A8" w14:textId="77777777" w:rsidTr="00800E39">
        <w:tc>
          <w:tcPr>
            <w:tcW w:w="0" w:type="auto"/>
            <w:shd w:val="clear" w:color="auto" w:fill="E6E6E6"/>
            <w:vAlign w:val="center"/>
          </w:tcPr>
          <w:p w14:paraId="0EA595CE"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Suivi comptable du marché</w:t>
            </w:r>
          </w:p>
          <w:p w14:paraId="0170C12D"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par le service responsable du suivi comptable du marché</w:t>
            </w:r>
          </w:p>
        </w:tc>
        <w:tc>
          <w:tcPr>
            <w:tcW w:w="3838" w:type="dxa"/>
            <w:shd w:val="clear" w:color="auto" w:fill="auto"/>
          </w:tcPr>
          <w:p w14:paraId="5DAF9DC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vérification comptable des factures et des décomptes</w:t>
            </w:r>
          </w:p>
          <w:p w14:paraId="3545EC7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application comptable des pénalités et des révisions de prix</w:t>
            </w:r>
          </w:p>
          <w:p w14:paraId="568D3D23"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mise en paiement des prestations</w:t>
            </w:r>
          </w:p>
          <w:p w14:paraId="036F527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paiement des intérêts moratoires en cas de retard de paiement</w:t>
            </w:r>
          </w:p>
        </w:tc>
        <w:tc>
          <w:tcPr>
            <w:tcW w:w="4860" w:type="dxa"/>
            <w:shd w:val="clear" w:color="auto" w:fill="auto"/>
          </w:tcPr>
          <w:p w14:paraId="60BC5907" w14:textId="2CD678E9" w:rsidR="00800E39" w:rsidRPr="00F9047A" w:rsidRDefault="00BD29F6"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Les services comptables de chaque </w:t>
            </w:r>
            <w:r w:rsidR="004D4ACE" w:rsidRPr="00F9047A">
              <w:rPr>
                <w:rFonts w:asciiTheme="majorHAnsi" w:eastAsia="Times New Roman" w:hAnsiTheme="majorHAnsi" w:cstheme="majorHAnsi"/>
                <w:sz w:val="20"/>
                <w:szCs w:val="20"/>
                <w:lang w:eastAsia="fr-FR"/>
              </w:rPr>
              <w:t>établissement membre du groupement de commande</w:t>
            </w:r>
            <w:r w:rsidR="0026571B" w:rsidRPr="00F9047A">
              <w:rPr>
                <w:rFonts w:asciiTheme="majorHAnsi" w:eastAsia="Times New Roman" w:hAnsiTheme="majorHAnsi" w:cstheme="majorHAnsi"/>
                <w:sz w:val="20"/>
                <w:szCs w:val="20"/>
                <w:lang w:eastAsia="fr-FR"/>
              </w:rPr>
              <w:t xml:space="preserve"> </w:t>
            </w:r>
          </w:p>
        </w:tc>
      </w:tr>
      <w:tr w:rsidR="00800E39" w:rsidRPr="00F9047A" w14:paraId="32A301D3" w14:textId="77777777" w:rsidTr="00800E39">
        <w:tc>
          <w:tcPr>
            <w:tcW w:w="0" w:type="auto"/>
            <w:shd w:val="clear" w:color="auto" w:fill="E6E6E6"/>
            <w:vAlign w:val="center"/>
          </w:tcPr>
          <w:p w14:paraId="6BF94132"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Suivi opérationnel des prestations du marché</w:t>
            </w:r>
          </w:p>
        </w:tc>
        <w:tc>
          <w:tcPr>
            <w:tcW w:w="3838" w:type="dxa"/>
            <w:shd w:val="clear" w:color="auto" w:fill="auto"/>
          </w:tcPr>
          <w:p w14:paraId="5447170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comptes rendu d’exécution</w:t>
            </w:r>
          </w:p>
          <w:p w14:paraId="464AFE6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suivi opérationnel de la qualité des prestations</w:t>
            </w:r>
          </w:p>
          <w:p w14:paraId="460E51E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vérification et réception des prestations</w:t>
            </w:r>
          </w:p>
          <w:p w14:paraId="2E68729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suivi de l’enveloppe financière du marché</w:t>
            </w:r>
          </w:p>
        </w:tc>
        <w:tc>
          <w:tcPr>
            <w:tcW w:w="4860" w:type="dxa"/>
            <w:shd w:val="clear" w:color="auto" w:fill="auto"/>
          </w:tcPr>
          <w:p w14:paraId="77FFFD3D" w14:textId="78BD803B"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w:t>
            </w:r>
            <w:r w:rsidR="00FB33E7" w:rsidRPr="00F9047A">
              <w:rPr>
                <w:rFonts w:asciiTheme="majorHAnsi" w:eastAsia="Times New Roman" w:hAnsiTheme="majorHAnsi" w:cstheme="majorHAnsi"/>
                <w:sz w:val="20"/>
                <w:szCs w:val="20"/>
                <w:lang w:eastAsia="fr-FR"/>
              </w:rPr>
              <w:t xml:space="preserve"> ou les</w:t>
            </w:r>
            <w:r w:rsidRPr="00F9047A">
              <w:rPr>
                <w:rFonts w:asciiTheme="majorHAnsi" w:eastAsia="Times New Roman" w:hAnsiTheme="majorHAnsi" w:cstheme="majorHAnsi"/>
                <w:sz w:val="20"/>
                <w:szCs w:val="20"/>
                <w:lang w:eastAsia="fr-FR"/>
              </w:rPr>
              <w:t xml:space="preserve"> représentant</w:t>
            </w:r>
            <w:r w:rsidR="00FB33E7" w:rsidRPr="00F9047A">
              <w:rPr>
                <w:rFonts w:asciiTheme="majorHAnsi" w:eastAsia="Times New Roman" w:hAnsiTheme="majorHAnsi" w:cstheme="majorHAnsi"/>
                <w:sz w:val="20"/>
                <w:szCs w:val="20"/>
                <w:lang w:eastAsia="fr-FR"/>
              </w:rPr>
              <w:t>(s)</w:t>
            </w:r>
            <w:r w:rsidRPr="00F9047A">
              <w:rPr>
                <w:rFonts w:asciiTheme="majorHAnsi" w:eastAsia="Times New Roman" w:hAnsiTheme="majorHAnsi" w:cstheme="majorHAnsi"/>
                <w:sz w:val="20"/>
                <w:szCs w:val="20"/>
                <w:lang w:eastAsia="fr-FR"/>
              </w:rPr>
              <w:t xml:space="preserve"> </w:t>
            </w:r>
            <w:r w:rsidR="00BD29F6"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 xml:space="preserve"> </w:t>
            </w:r>
            <w:r w:rsidR="00FB33E7" w:rsidRPr="00F9047A">
              <w:rPr>
                <w:rFonts w:asciiTheme="majorHAnsi" w:eastAsia="Times New Roman" w:hAnsiTheme="majorHAnsi" w:cstheme="majorHAnsi"/>
                <w:sz w:val="20"/>
                <w:szCs w:val="20"/>
                <w:lang w:eastAsia="fr-FR"/>
              </w:rPr>
              <w:t>sont</w:t>
            </w:r>
            <w:r w:rsidRPr="00F9047A">
              <w:rPr>
                <w:rFonts w:asciiTheme="majorHAnsi" w:eastAsia="Times New Roman" w:hAnsiTheme="majorHAnsi" w:cstheme="majorHAnsi"/>
                <w:sz w:val="20"/>
                <w:szCs w:val="20"/>
                <w:lang w:eastAsia="fr-FR"/>
              </w:rPr>
              <w:t xml:space="preserve"> désigné</w:t>
            </w:r>
            <w:r w:rsidR="00FB33E7" w:rsidRPr="00F9047A">
              <w:rPr>
                <w:rFonts w:asciiTheme="majorHAnsi" w:eastAsia="Times New Roman" w:hAnsiTheme="majorHAnsi" w:cstheme="majorHAnsi"/>
                <w:sz w:val="20"/>
                <w:szCs w:val="20"/>
                <w:lang w:eastAsia="fr-FR"/>
              </w:rPr>
              <w:t>s</w:t>
            </w:r>
            <w:r w:rsidRPr="00F9047A">
              <w:rPr>
                <w:rFonts w:asciiTheme="majorHAnsi" w:eastAsia="Times New Roman" w:hAnsiTheme="majorHAnsi" w:cstheme="majorHAnsi"/>
                <w:sz w:val="20"/>
                <w:szCs w:val="20"/>
                <w:lang w:eastAsia="fr-FR"/>
              </w:rPr>
              <w:t xml:space="preserve"> </w:t>
            </w:r>
            <w:r w:rsidR="004A6D12" w:rsidRPr="00F9047A">
              <w:rPr>
                <w:rFonts w:asciiTheme="majorHAnsi" w:eastAsia="Times New Roman" w:hAnsiTheme="majorHAnsi" w:cstheme="majorHAnsi"/>
                <w:sz w:val="20"/>
                <w:szCs w:val="20"/>
                <w:lang w:eastAsia="fr-FR"/>
              </w:rPr>
              <w:t>lors de la réunion de cadrage</w:t>
            </w:r>
          </w:p>
        </w:tc>
      </w:tr>
    </w:tbl>
    <w:p w14:paraId="3289CE73" w14:textId="49415FC6" w:rsidR="00800E39" w:rsidRPr="002C5E8D" w:rsidRDefault="00800E39" w:rsidP="00020835">
      <w:pPr>
        <w:pStyle w:val="Titre2"/>
        <w:ind w:hanging="567"/>
        <w:rPr>
          <w:sz w:val="20"/>
          <w:szCs w:val="20"/>
          <w:lang w:eastAsia="fr-FR"/>
        </w:rPr>
      </w:pPr>
      <w:bookmarkStart w:id="91" w:name="_Toc197326325"/>
      <w:bookmarkStart w:id="92" w:name="_Toc200621546"/>
      <w:r w:rsidRPr="002C5E8D">
        <w:rPr>
          <w:sz w:val="20"/>
          <w:szCs w:val="20"/>
          <w:lang w:eastAsia="fr-FR"/>
        </w:rPr>
        <w:t>1</w:t>
      </w:r>
      <w:r w:rsidR="00272F1D">
        <w:rPr>
          <w:sz w:val="20"/>
          <w:szCs w:val="20"/>
          <w:lang w:eastAsia="fr-FR"/>
        </w:rPr>
        <w:t>5</w:t>
      </w:r>
      <w:r w:rsidRPr="002C5E8D">
        <w:rPr>
          <w:sz w:val="20"/>
          <w:szCs w:val="20"/>
          <w:lang w:eastAsia="fr-FR"/>
        </w:rPr>
        <w:t>.2 - Forme des notifications, informations</w:t>
      </w:r>
      <w:bookmarkEnd w:id="91"/>
      <w:r w:rsidRPr="002C5E8D">
        <w:rPr>
          <w:sz w:val="20"/>
          <w:szCs w:val="20"/>
          <w:lang w:eastAsia="fr-FR"/>
        </w:rPr>
        <w:t xml:space="preserve"> et échanges</w:t>
      </w:r>
      <w:bookmarkEnd w:id="92"/>
      <w:r w:rsidRPr="002C5E8D">
        <w:rPr>
          <w:sz w:val="20"/>
          <w:szCs w:val="20"/>
          <w:lang w:eastAsia="fr-FR"/>
        </w:rPr>
        <w:t xml:space="preserve"> </w:t>
      </w:r>
    </w:p>
    <w:p w14:paraId="6BC1E099" w14:textId="199A431F" w:rsidR="00800E39" w:rsidRPr="00F9047A" w:rsidRDefault="00800E39" w:rsidP="00B312B8">
      <w:pPr>
        <w:spacing w:after="0" w:line="240" w:lineRule="auto"/>
        <w:jc w:val="both"/>
        <w:rPr>
          <w:rFonts w:asciiTheme="majorHAnsi" w:hAnsiTheme="majorHAnsi" w:cstheme="majorHAnsi"/>
          <w:sz w:val="20"/>
          <w:szCs w:val="20"/>
          <w:lang w:eastAsia="fr-FR"/>
        </w:rPr>
      </w:pPr>
      <w:r w:rsidRPr="00F9047A">
        <w:rPr>
          <w:rFonts w:asciiTheme="majorHAnsi" w:hAnsiTheme="majorHAnsi" w:cstheme="majorHAnsi"/>
          <w:sz w:val="20"/>
          <w:szCs w:val="20"/>
          <w:lang w:eastAsia="fr-FR"/>
        </w:rPr>
        <w:t xml:space="preserve">Par dérogation à l’article 3.1 du </w:t>
      </w:r>
      <w:r w:rsidR="004463A2">
        <w:rPr>
          <w:rFonts w:asciiTheme="majorHAnsi" w:hAnsiTheme="majorHAnsi" w:cstheme="majorHAnsi"/>
          <w:sz w:val="20"/>
          <w:szCs w:val="20"/>
          <w:lang w:eastAsia="fr-FR"/>
        </w:rPr>
        <w:t>CCAG-PI</w:t>
      </w:r>
      <w:r w:rsidRPr="00F9047A">
        <w:rPr>
          <w:rFonts w:asciiTheme="majorHAnsi" w:hAnsiTheme="majorHAnsi" w:cstheme="majorHAnsi"/>
          <w:sz w:val="20"/>
          <w:szCs w:val="20"/>
          <w:lang w:eastAsia="fr-FR"/>
        </w:rPr>
        <w:t>, l’ensemble des notifications, informations ou échanges est dématérialisé.</w:t>
      </w:r>
    </w:p>
    <w:p w14:paraId="07D25116" w14:textId="77777777" w:rsidR="00800E39" w:rsidRPr="00F9047A" w:rsidRDefault="00800E39" w:rsidP="00B312B8">
      <w:pPr>
        <w:spacing w:after="0" w:line="240" w:lineRule="auto"/>
        <w:jc w:val="both"/>
        <w:rPr>
          <w:rFonts w:asciiTheme="majorHAnsi" w:hAnsiTheme="majorHAnsi" w:cstheme="majorHAnsi"/>
          <w:sz w:val="20"/>
          <w:szCs w:val="20"/>
          <w:lang w:eastAsia="fr-FR"/>
        </w:rPr>
      </w:pPr>
      <w:r w:rsidRPr="00F9047A">
        <w:rPr>
          <w:rFonts w:asciiTheme="majorHAnsi" w:hAnsiTheme="majorHAnsi" w:cstheme="majorHAnsi"/>
          <w:sz w:val="20"/>
          <w:szCs w:val="20"/>
          <w:lang w:eastAsia="fr-FR"/>
        </w:rPr>
        <w:t>Pour la traçabilité de ces échanges, ils seront effectués :</w:t>
      </w:r>
    </w:p>
    <w:p w14:paraId="2A7D6414" w14:textId="77777777" w:rsidR="00800E39" w:rsidRPr="00F9047A" w:rsidRDefault="00800E39" w:rsidP="00AD3F9A">
      <w:pPr>
        <w:numPr>
          <w:ilvl w:val="0"/>
          <w:numId w:val="4"/>
        </w:numPr>
        <w:spacing w:after="0" w:line="240" w:lineRule="auto"/>
        <w:ind w:left="0" w:firstLine="0"/>
        <w:contextualSpacing/>
        <w:jc w:val="both"/>
        <w:rPr>
          <w:rFonts w:asciiTheme="majorHAnsi" w:hAnsiTheme="majorHAnsi" w:cstheme="majorHAnsi"/>
          <w:sz w:val="20"/>
          <w:szCs w:val="20"/>
          <w:lang w:eastAsia="fr-FR"/>
        </w:rPr>
      </w:pPr>
      <w:r w:rsidRPr="00F9047A">
        <w:rPr>
          <w:rFonts w:asciiTheme="majorHAnsi" w:hAnsiTheme="majorHAnsi" w:cstheme="majorHAnsi"/>
          <w:sz w:val="20"/>
          <w:szCs w:val="20"/>
          <w:lang w:eastAsia="fr-FR"/>
        </w:rPr>
        <w:t>Via le profil acheteur de la CCI Normandie pour tout échange relatif au suivi contractuel et administratif du marché</w:t>
      </w:r>
    </w:p>
    <w:p w14:paraId="438D542D" w14:textId="02EFE04C" w:rsidR="001B36BC" w:rsidRPr="0089402C" w:rsidRDefault="00800E39" w:rsidP="00E24D50">
      <w:pPr>
        <w:numPr>
          <w:ilvl w:val="0"/>
          <w:numId w:val="4"/>
        </w:numPr>
        <w:spacing w:after="0" w:line="240" w:lineRule="auto"/>
        <w:ind w:left="0" w:firstLine="0"/>
        <w:contextualSpacing/>
        <w:jc w:val="both"/>
        <w:rPr>
          <w:rFonts w:asciiTheme="majorHAnsi" w:hAnsiTheme="majorHAnsi" w:cstheme="majorHAnsi"/>
          <w:sz w:val="20"/>
          <w:szCs w:val="20"/>
          <w:lang w:eastAsia="fr-FR"/>
        </w:rPr>
      </w:pPr>
      <w:r w:rsidRPr="0089402C">
        <w:rPr>
          <w:rFonts w:asciiTheme="majorHAnsi" w:hAnsiTheme="majorHAnsi" w:cstheme="majorHAnsi"/>
          <w:sz w:val="20"/>
          <w:szCs w:val="20"/>
          <w:lang w:eastAsia="fr-FR"/>
        </w:rPr>
        <w:t xml:space="preserve">Via messagerie avec accusé réception des messages pour tout échange avec l’équipe projet </w:t>
      </w:r>
      <w:r w:rsidR="00706BA7" w:rsidRPr="0089402C">
        <w:rPr>
          <w:rFonts w:asciiTheme="majorHAnsi" w:hAnsiTheme="majorHAnsi" w:cstheme="majorHAnsi"/>
          <w:sz w:val="20"/>
          <w:szCs w:val="20"/>
          <w:lang w:eastAsia="fr-FR"/>
        </w:rPr>
        <w:t>CCI</w:t>
      </w:r>
      <w:r w:rsidRPr="0089402C">
        <w:rPr>
          <w:rFonts w:asciiTheme="majorHAnsi" w:hAnsiTheme="majorHAnsi" w:cstheme="majorHAnsi"/>
          <w:sz w:val="20"/>
          <w:szCs w:val="20"/>
          <w:lang w:eastAsia="fr-FR"/>
        </w:rPr>
        <w:t xml:space="preserve"> lié à l’exécution des prestations</w:t>
      </w:r>
    </w:p>
    <w:p w14:paraId="0D328FD0" w14:textId="7191A612" w:rsidR="00800E39" w:rsidRPr="00F9047A" w:rsidRDefault="008D6BA2" w:rsidP="002C5E8D">
      <w:pPr>
        <w:pStyle w:val="Titre1"/>
        <w:rPr>
          <w:highlight w:val="lightGray"/>
        </w:rPr>
      </w:pPr>
      <w:bookmarkStart w:id="93" w:name="_Toc197326327"/>
      <w:bookmarkStart w:id="94" w:name="_Toc200621547"/>
      <w:r w:rsidRPr="00F9047A">
        <w:rPr>
          <w:highlight w:val="lightGray"/>
        </w:rPr>
        <w:t>ARTICLE 1</w:t>
      </w:r>
      <w:r w:rsidR="00272F1D">
        <w:rPr>
          <w:highlight w:val="lightGray"/>
        </w:rPr>
        <w:t>6</w:t>
      </w:r>
      <w:r w:rsidRPr="00F9047A">
        <w:rPr>
          <w:highlight w:val="lightGray"/>
        </w:rPr>
        <w:t xml:space="preserve"> - </w:t>
      </w:r>
      <w:r w:rsidR="00800E39" w:rsidRPr="00F9047A">
        <w:rPr>
          <w:highlight w:val="lightGray"/>
        </w:rPr>
        <w:t>SOUS-TRAITANC</w:t>
      </w:r>
      <w:bookmarkEnd w:id="93"/>
      <w:r w:rsidR="00800E39" w:rsidRPr="00F9047A">
        <w:rPr>
          <w:highlight w:val="lightGray"/>
        </w:rPr>
        <w:t>E</w:t>
      </w:r>
      <w:bookmarkEnd w:id="94"/>
    </w:p>
    <w:p w14:paraId="7CB224BF" w14:textId="77777777" w:rsidR="00491EA5" w:rsidRDefault="00491EA5" w:rsidP="00A2592A">
      <w:pPr>
        <w:spacing w:after="120" w:line="240" w:lineRule="auto"/>
        <w:jc w:val="both"/>
        <w:rPr>
          <w:rFonts w:asciiTheme="majorHAnsi" w:eastAsia="Times New Roman" w:hAnsiTheme="majorHAnsi" w:cstheme="majorHAnsi"/>
          <w:sz w:val="20"/>
          <w:szCs w:val="20"/>
          <w:lang w:eastAsia="fr-FR"/>
        </w:rPr>
      </w:pPr>
    </w:p>
    <w:p w14:paraId="67C3CC1E" w14:textId="241CB756"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cas de sous-traitance, le titulaire se conformera aux exigences de la loi n°75-1334 du 31 décembre 1975 modifiée et aux dispositions du code de la commande publique relatives à la sous-traitance.</w:t>
      </w:r>
    </w:p>
    <w:p w14:paraId="5D7A8585" w14:textId="4109F499"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Conformément à l’article R2193-4 du code de la commande publique, le titulaire ne peut sous-traiter l’exécution des prestations qu’à condition d’avoir obtenu </w:t>
      </w:r>
      <w:r w:rsidR="0028699E"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 xml:space="preserve"> l’acceptation de chaque sous-traitant et l’agrément de ses conditions de paiement.</w:t>
      </w:r>
    </w:p>
    <w:p w14:paraId="40612B5D" w14:textId="77777777"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Conformément à l’article L2193-3 du code de la commande publique, en cas de sous-traitance, le titulaire restera seul responsable vis-à-vis de l’exécution des parties sous-traitées. A ce titre, les défaillances des sous-traitants relevant du non-respect de leurs engagements ou de la cessation d’activité sont traitées comme des défaillances du titulaire.</w:t>
      </w:r>
    </w:p>
    <w:p w14:paraId="6AC965C6" w14:textId="37254472"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A ce titre, pour chaque sous-traitant présenté, le titulaire doit adresser </w:t>
      </w:r>
      <w:r w:rsidR="0028699E" w:rsidRPr="00F9047A">
        <w:rPr>
          <w:rFonts w:asciiTheme="majorHAnsi" w:eastAsia="Times New Roman" w:hAnsiTheme="majorHAnsi" w:cstheme="majorHAnsi"/>
          <w:sz w:val="20"/>
          <w:szCs w:val="20"/>
          <w:lang w:eastAsia="fr-FR"/>
        </w:rPr>
        <w:t>à l’acheteur</w:t>
      </w:r>
      <w:r w:rsidRPr="00F9047A">
        <w:rPr>
          <w:rFonts w:asciiTheme="majorHAnsi" w:eastAsia="Times New Roman" w:hAnsiTheme="majorHAnsi" w:cstheme="majorHAnsi"/>
          <w:sz w:val="20"/>
          <w:szCs w:val="20"/>
          <w:lang w:eastAsia="fr-FR"/>
        </w:rPr>
        <w:t>, en envoi recommandé avec avis de réception postal ou contre récépissé, un dossier de demande comprenant :</w:t>
      </w:r>
    </w:p>
    <w:p w14:paraId="4B5258B6" w14:textId="77777777" w:rsidR="00800E39" w:rsidRPr="00F9047A" w:rsidRDefault="000E260C" w:rsidP="00AD3F9A">
      <w:pPr>
        <w:numPr>
          <w:ilvl w:val="0"/>
          <w:numId w:val="3"/>
        </w:numPr>
        <w:spacing w:after="0" w:line="240" w:lineRule="auto"/>
        <w:ind w:left="0" w:firstLine="0"/>
        <w:contextualSpacing/>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w:t>
      </w:r>
      <w:r w:rsidR="00800E39" w:rsidRPr="00F9047A">
        <w:rPr>
          <w:rFonts w:asciiTheme="majorHAnsi" w:eastAsia="Times New Roman" w:hAnsiTheme="majorHAnsi" w:cstheme="majorHAnsi"/>
          <w:sz w:val="20"/>
          <w:szCs w:val="20"/>
          <w:lang w:eastAsia="fr-FR"/>
        </w:rPr>
        <w:t xml:space="preserve"> déclaration spéciale visée à l’article R2193-1 du code de la commande publique mentionnant la nature des prestations dont la sous-traitance est prévue ; le nom, ou la dénomination sociale et l’adresse du sous-traitant proposé ; le montant prévisionnel des sommes à payer directement au sous-traitant ; les conditions de paiement prévues par le projet de contrat de sous-traitance ; les capacités professionnelles et financières du sous-traitant ;</w:t>
      </w:r>
    </w:p>
    <w:p w14:paraId="31221AA8" w14:textId="77777777" w:rsidR="00800E39" w:rsidRPr="00F9047A" w:rsidRDefault="000E260C" w:rsidP="00AD3F9A">
      <w:pPr>
        <w:numPr>
          <w:ilvl w:val="0"/>
          <w:numId w:val="3"/>
        </w:numPr>
        <w:spacing w:after="0" w:line="240" w:lineRule="auto"/>
        <w:ind w:left="0" w:firstLine="0"/>
        <w:contextualSpacing/>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Une</w:t>
      </w:r>
      <w:r w:rsidR="00800E39" w:rsidRPr="00F9047A">
        <w:rPr>
          <w:rFonts w:asciiTheme="majorHAnsi" w:eastAsia="Times New Roman" w:hAnsiTheme="majorHAnsi" w:cstheme="majorHAnsi"/>
          <w:sz w:val="20"/>
          <w:szCs w:val="20"/>
          <w:lang w:eastAsia="fr-FR"/>
        </w:rPr>
        <w:t xml:space="preserve"> déclaration du sous-traitant indiquant qu'il ne tombe pas sous le coup des interdictions d’accéder aux marchés publics ;</w:t>
      </w:r>
    </w:p>
    <w:p w14:paraId="04655F06" w14:textId="77777777" w:rsidR="00800E39" w:rsidRPr="00F9047A" w:rsidRDefault="000E260C" w:rsidP="00AD3F9A">
      <w:pPr>
        <w:numPr>
          <w:ilvl w:val="0"/>
          <w:numId w:val="3"/>
        </w:numPr>
        <w:spacing w:after="0" w:line="240" w:lineRule="auto"/>
        <w:ind w:left="0" w:firstLine="0"/>
        <w:contextualSpacing/>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Les</w:t>
      </w:r>
      <w:r w:rsidR="00800E39" w:rsidRPr="00F9047A">
        <w:rPr>
          <w:rFonts w:asciiTheme="majorHAnsi" w:eastAsia="Times New Roman" w:hAnsiTheme="majorHAnsi" w:cstheme="majorHAnsi"/>
          <w:sz w:val="20"/>
          <w:szCs w:val="20"/>
          <w:lang w:eastAsia="fr-FR"/>
        </w:rPr>
        <w:t xml:space="preserve"> documents permettant d’établir qu’aucune cession ou nantissement de créance ne fait obstacle au paiement direct du sous-traitant.</w:t>
      </w:r>
    </w:p>
    <w:p w14:paraId="3FFB214D" w14:textId="77777777"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L’acceptation du sous-traitant et l’agrément de ses conditions de paiement sont constatés par un acte spécial signé par le titulaire et la CCI.</w:t>
      </w:r>
    </w:p>
    <w:p w14:paraId="203962B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lastRenderedPageBreak/>
        <w:t>Conformément à l’article R2193-10 du code de la commande publique, lorsque le montant du contrat de sous-traitance est supérieur ou égal à 600 € TTC, le sous-traitant, qui a été accepté et dont les conditions de paiement ont été agréées par l’acheteur, est payé directement, pour la partie du marché public dont il assure l’exécution</w:t>
      </w:r>
    </w:p>
    <w:p w14:paraId="548BBA0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F6B7775" w14:textId="4D277954" w:rsidR="00800E39" w:rsidRPr="00F9047A" w:rsidRDefault="008D6BA2" w:rsidP="002C5E8D">
      <w:pPr>
        <w:pStyle w:val="Titre1"/>
        <w:rPr>
          <w:highlight w:val="lightGray"/>
        </w:rPr>
      </w:pPr>
      <w:bookmarkStart w:id="95" w:name="_Toc197326328"/>
      <w:bookmarkStart w:id="96" w:name="_Toc200621548"/>
      <w:r w:rsidRPr="00F9047A">
        <w:rPr>
          <w:highlight w:val="lightGray"/>
        </w:rPr>
        <w:t xml:space="preserve">ARTICLE </w:t>
      </w:r>
      <w:r w:rsidR="00527744" w:rsidRPr="00F9047A">
        <w:rPr>
          <w:highlight w:val="lightGray"/>
        </w:rPr>
        <w:t>1</w:t>
      </w:r>
      <w:r w:rsidR="00272F1D">
        <w:rPr>
          <w:highlight w:val="lightGray"/>
        </w:rPr>
        <w:t>7</w:t>
      </w:r>
      <w:r w:rsidRPr="00F9047A">
        <w:rPr>
          <w:highlight w:val="lightGray"/>
        </w:rPr>
        <w:t xml:space="preserve"> - </w:t>
      </w:r>
      <w:r w:rsidR="00800E39" w:rsidRPr="00F9047A">
        <w:rPr>
          <w:highlight w:val="lightGray"/>
        </w:rPr>
        <w:t>ASSURANCES</w:t>
      </w:r>
      <w:bookmarkEnd w:id="95"/>
      <w:bookmarkEnd w:id="96"/>
    </w:p>
    <w:p w14:paraId="0BA107CD" w14:textId="77777777" w:rsidR="0089402C" w:rsidRDefault="0089402C" w:rsidP="00A2592A">
      <w:pPr>
        <w:spacing w:after="120" w:line="240" w:lineRule="auto"/>
        <w:jc w:val="both"/>
        <w:rPr>
          <w:rFonts w:asciiTheme="majorHAnsi" w:eastAsia="Times New Roman" w:hAnsiTheme="majorHAnsi" w:cstheme="majorHAnsi"/>
          <w:sz w:val="20"/>
          <w:szCs w:val="20"/>
          <w:lang w:eastAsia="fr-FR"/>
        </w:rPr>
      </w:pPr>
    </w:p>
    <w:p w14:paraId="52CA4DA9" w14:textId="77777777" w:rsidR="007A6583"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Les polices d'assurances doivent prévoir des montants de garantie suffisants pour la couverture des risques encourus et inclure les conséquences de toute solidarité.</w:t>
      </w:r>
    </w:p>
    <w:p w14:paraId="29DD7631" w14:textId="36121E84" w:rsidR="00101398" w:rsidRPr="00101398"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 xml:space="preserve">Le Titulaire s’assure pour sa responsabilité civile et professionnelle. </w:t>
      </w:r>
    </w:p>
    <w:p w14:paraId="1FBCD3C9" w14:textId="44050549" w:rsidR="00101398" w:rsidRPr="00101398"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 xml:space="preserve">Pour les ouvrages soumis à l'obligation légale d'assurance mentionnés à l'article L. 243-1-1 du code des assurances, le Titulaire de la mission de contrôleur technique souscrit à une assurance décennale pour chaque bon de commande ou marché subséquent. </w:t>
      </w:r>
    </w:p>
    <w:p w14:paraId="2A158137" w14:textId="77777777" w:rsidR="00101398" w:rsidRPr="00101398"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Il s'engage à obtenir des assureurs la renonciation à toute application de règle proportionnelle.</w:t>
      </w:r>
    </w:p>
    <w:p w14:paraId="3A794F54" w14:textId="0FA8A09B" w:rsidR="00101398" w:rsidRPr="00101398"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Le Titulaire s'engage à obtenir de ses cotraitants ou sous-traitants la justification de souscriptions d'assurances garantissant leurs responsabilités dans les mêmes conditions que celles précisées ci-avant.</w:t>
      </w:r>
    </w:p>
    <w:p w14:paraId="5AE517F7" w14:textId="77777777" w:rsidR="00101398" w:rsidRPr="00101398"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Le Titulaire s'engage à maintenir les assurances requises en état de validité pour la durée de ses responsabilités.</w:t>
      </w:r>
    </w:p>
    <w:p w14:paraId="12F7658F" w14:textId="78CE6874" w:rsidR="00101398" w:rsidRPr="00101398"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En cas de décision du Maître d’Ouvrage de souscrire une garantie tout risque chantier au profit de l’ensemble des intervenants, un avenant modifie le présent CCAP et fixe le montant de la franchise absolue qui est applicable au Titulaire et qui constitue le plafond de garantie de son marché individuel.</w:t>
      </w:r>
    </w:p>
    <w:p w14:paraId="5C8203EA" w14:textId="35238A8E" w:rsidR="00101398"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 xml:space="preserve">En cas de décision du Maître d’Ouvrage de souscrire une police unique de chantier « Marché collectif de responsabilité décennale », un avenant modifie le présent CCAP et fixe le montant de la franchise absolue qui est applicable au Titulaire et qui constitue le plafond de garantie de son marché individuel. Le Titulaire s'engage à adhérer à la police ainsi souscrite par </w:t>
      </w:r>
      <w:r w:rsidR="00180D8F">
        <w:rPr>
          <w:rFonts w:asciiTheme="majorHAnsi" w:eastAsia="Times New Roman" w:hAnsiTheme="majorHAnsi" w:cstheme="majorHAnsi"/>
          <w:sz w:val="20"/>
          <w:szCs w:val="20"/>
          <w:lang w:eastAsia="fr-FR"/>
        </w:rPr>
        <w:t>la CCI</w:t>
      </w:r>
      <w:r w:rsidRPr="00101398">
        <w:rPr>
          <w:rFonts w:asciiTheme="majorHAnsi" w:eastAsia="Times New Roman" w:hAnsiTheme="majorHAnsi" w:cstheme="majorHAnsi"/>
          <w:sz w:val="20"/>
          <w:szCs w:val="20"/>
          <w:lang w:eastAsia="fr-FR"/>
        </w:rPr>
        <w:t xml:space="preserve"> auquel il donne mandat pour négocier les clauses et souscrire pour son compte.</w:t>
      </w:r>
    </w:p>
    <w:p w14:paraId="04BE4340" w14:textId="2405C2F0" w:rsidR="007A6583" w:rsidRDefault="007A6583" w:rsidP="007A6583">
      <w:pPr>
        <w:spacing w:after="120" w:line="240" w:lineRule="auto"/>
        <w:rPr>
          <w:rFonts w:asciiTheme="majorHAnsi" w:eastAsia="Times New Roman" w:hAnsiTheme="majorHAnsi" w:cstheme="majorHAnsi"/>
          <w:sz w:val="20"/>
          <w:szCs w:val="20"/>
          <w:lang w:eastAsia="fr-FR"/>
        </w:rPr>
      </w:pPr>
      <w:r w:rsidRPr="007A6583">
        <w:rPr>
          <w:rFonts w:asciiTheme="majorHAnsi" w:eastAsia="Times New Roman" w:hAnsiTheme="majorHAnsi" w:cstheme="majorHAnsi"/>
          <w:sz w:val="20"/>
          <w:szCs w:val="20"/>
          <w:lang w:eastAsia="fr-FR"/>
        </w:rPr>
        <w:t>Par dérogation à l’article 9 du CCCAG-PI, durant l’exécution de la prestation, le Titulaire doit être en mesure de produire cette attestation et pour chacun des membres du groupements ou sous-traitant le cas échéant, sur demande du Maître d’Ouvrage et dans un délai de 5 jours à compter de l’envoi de la demande.</w:t>
      </w:r>
      <w:r w:rsidRPr="007A6583">
        <w:rPr>
          <w:rFonts w:asciiTheme="majorHAnsi" w:eastAsia="Times New Roman" w:hAnsiTheme="majorHAnsi" w:cstheme="majorHAnsi"/>
          <w:sz w:val="20"/>
          <w:szCs w:val="20"/>
          <w:lang w:eastAsia="fr-FR"/>
        </w:rPr>
        <w:cr/>
      </w:r>
    </w:p>
    <w:p w14:paraId="2D30122B" w14:textId="38653014" w:rsidR="007A6583" w:rsidRPr="007A6583" w:rsidRDefault="007A6583" w:rsidP="007A6583">
      <w:pPr>
        <w:shd w:val="clear" w:color="auto" w:fill="BFBFBF" w:themeFill="background1" w:themeFillShade="BF"/>
        <w:spacing w:before="360" w:after="60" w:line="240" w:lineRule="auto"/>
        <w:jc w:val="both"/>
        <w:outlineLvl w:val="0"/>
        <w:rPr>
          <w:rFonts w:eastAsia="Times New Roman" w:cs="Calibri"/>
          <w:b/>
          <w:kern w:val="28"/>
          <w:highlight w:val="lightGray"/>
          <w:lang w:eastAsia="fr-FR"/>
        </w:rPr>
      </w:pPr>
      <w:bookmarkStart w:id="97" w:name="_Toc200621549"/>
      <w:r w:rsidRPr="007A6583">
        <w:rPr>
          <w:rFonts w:eastAsia="Times New Roman" w:cs="Calibri"/>
          <w:b/>
          <w:kern w:val="28"/>
          <w:highlight w:val="lightGray"/>
          <w:lang w:eastAsia="fr-FR"/>
        </w:rPr>
        <w:t>ARTICLE 1</w:t>
      </w:r>
      <w:r w:rsidR="00272F1D">
        <w:rPr>
          <w:rFonts w:eastAsia="Times New Roman" w:cs="Calibri"/>
          <w:b/>
          <w:kern w:val="28"/>
          <w:highlight w:val="lightGray"/>
          <w:lang w:eastAsia="fr-FR"/>
        </w:rPr>
        <w:t>8</w:t>
      </w:r>
      <w:r w:rsidRPr="007A6583">
        <w:rPr>
          <w:rFonts w:eastAsia="Times New Roman" w:cs="Calibri"/>
          <w:b/>
          <w:kern w:val="28"/>
          <w:highlight w:val="lightGray"/>
          <w:lang w:eastAsia="fr-FR"/>
        </w:rPr>
        <w:t xml:space="preserve"> - </w:t>
      </w:r>
      <w:r w:rsidRPr="007A6583">
        <w:rPr>
          <w:rFonts w:eastAsia="Times New Roman" w:cs="Calibri"/>
          <w:b/>
          <w:kern w:val="28"/>
          <w:lang w:eastAsia="fr-FR"/>
        </w:rPr>
        <w:t>DEONTOLOGIE</w:t>
      </w:r>
      <w:bookmarkEnd w:id="97"/>
    </w:p>
    <w:p w14:paraId="7F223925" w14:textId="77777777" w:rsidR="007A6583" w:rsidRDefault="007A6583" w:rsidP="007A6583">
      <w:pPr>
        <w:spacing w:after="120" w:line="240" w:lineRule="auto"/>
        <w:rPr>
          <w:rFonts w:asciiTheme="majorHAnsi" w:eastAsia="Times New Roman" w:hAnsiTheme="majorHAnsi" w:cstheme="majorHAnsi"/>
          <w:sz w:val="20"/>
          <w:szCs w:val="20"/>
          <w:lang w:eastAsia="fr-FR"/>
        </w:rPr>
      </w:pPr>
    </w:p>
    <w:p w14:paraId="1DC52F1E" w14:textId="77777777" w:rsidR="007A6583" w:rsidRPr="007A6583" w:rsidRDefault="007A6583" w:rsidP="007A6583">
      <w:pPr>
        <w:spacing w:after="120" w:line="240" w:lineRule="auto"/>
        <w:jc w:val="both"/>
        <w:rPr>
          <w:rFonts w:asciiTheme="majorHAnsi" w:eastAsia="Times New Roman" w:hAnsiTheme="majorHAnsi" w:cstheme="majorHAnsi"/>
          <w:sz w:val="20"/>
          <w:szCs w:val="20"/>
          <w:lang w:eastAsia="fr-FR"/>
        </w:rPr>
      </w:pPr>
      <w:r w:rsidRPr="007A6583">
        <w:rPr>
          <w:rFonts w:asciiTheme="majorHAnsi" w:eastAsia="Times New Roman" w:hAnsiTheme="majorHAnsi" w:cstheme="majorHAnsi"/>
          <w:sz w:val="20"/>
          <w:szCs w:val="20"/>
          <w:lang w:eastAsia="fr-FR"/>
        </w:rPr>
        <w:t>Le Titulaire et ses intervenants (co-traitants ou sous-traitants) réalisent leurs prestations avec probité et intégrité.</w:t>
      </w:r>
    </w:p>
    <w:p w14:paraId="43CE2452" w14:textId="689793AA" w:rsidR="007A6583" w:rsidRPr="007A6583" w:rsidRDefault="007A6583" w:rsidP="007A6583">
      <w:pPr>
        <w:spacing w:after="120" w:line="240" w:lineRule="auto"/>
        <w:jc w:val="both"/>
        <w:rPr>
          <w:rFonts w:asciiTheme="majorHAnsi" w:eastAsia="Times New Roman" w:hAnsiTheme="majorHAnsi" w:cstheme="majorHAnsi"/>
          <w:sz w:val="20"/>
          <w:szCs w:val="20"/>
          <w:lang w:eastAsia="fr-FR"/>
        </w:rPr>
      </w:pPr>
      <w:r w:rsidRPr="007A6583">
        <w:rPr>
          <w:rFonts w:asciiTheme="majorHAnsi" w:eastAsia="Times New Roman" w:hAnsiTheme="majorHAnsi" w:cstheme="majorHAnsi"/>
          <w:sz w:val="20"/>
          <w:szCs w:val="20"/>
          <w:lang w:eastAsia="fr-FR"/>
        </w:rPr>
        <w:t>Le Titulaire s’engage à éviter toute situation de conflit d’intérêts susceptible d’affecter l’exécution impartiale et objective du présent contrat. Un conflit d’intérêts est caractérisé dès lors qu’un intérêt personnel, financier, professionnel ou toute autre situation compromettant l’indépendance du Titulaire peut influencer l’exercice de ses missions.</w:t>
      </w:r>
    </w:p>
    <w:p w14:paraId="51FC279F" w14:textId="706C7E36" w:rsidR="007A6583" w:rsidRPr="007A6583" w:rsidRDefault="007A6583" w:rsidP="007A6583">
      <w:pPr>
        <w:spacing w:after="120" w:line="240" w:lineRule="auto"/>
        <w:jc w:val="both"/>
        <w:rPr>
          <w:rFonts w:asciiTheme="majorHAnsi" w:eastAsia="Times New Roman" w:hAnsiTheme="majorHAnsi" w:cstheme="majorHAnsi"/>
          <w:sz w:val="20"/>
          <w:szCs w:val="20"/>
          <w:lang w:eastAsia="fr-FR"/>
        </w:rPr>
      </w:pPr>
      <w:r w:rsidRPr="007A6583">
        <w:rPr>
          <w:rFonts w:asciiTheme="majorHAnsi" w:eastAsia="Times New Roman" w:hAnsiTheme="majorHAnsi" w:cstheme="majorHAnsi"/>
          <w:sz w:val="20"/>
          <w:szCs w:val="20"/>
          <w:lang w:eastAsia="fr-FR"/>
        </w:rPr>
        <w:t xml:space="preserve">Le Titulaire déclare, à la date de signature du contrat, qu’aucune situation de conflit d’intérêts ne le concerne directement ou indirectement, notamment en raison de liens personnels, familiaux, professionnels ou financiers avec </w:t>
      </w:r>
      <w:r w:rsidR="00180D8F">
        <w:rPr>
          <w:rFonts w:asciiTheme="majorHAnsi" w:eastAsia="Times New Roman" w:hAnsiTheme="majorHAnsi" w:cstheme="majorHAnsi"/>
          <w:sz w:val="20"/>
          <w:szCs w:val="20"/>
          <w:lang w:eastAsia="fr-FR"/>
        </w:rPr>
        <w:t>la CCI</w:t>
      </w:r>
      <w:r w:rsidRPr="007A6583">
        <w:rPr>
          <w:rFonts w:asciiTheme="majorHAnsi" w:eastAsia="Times New Roman" w:hAnsiTheme="majorHAnsi" w:cstheme="majorHAnsi"/>
          <w:sz w:val="20"/>
          <w:szCs w:val="20"/>
          <w:lang w:eastAsia="fr-FR"/>
        </w:rPr>
        <w:t>, ses agents ou des tiers impliqués dans le projet.</w:t>
      </w:r>
    </w:p>
    <w:p w14:paraId="5188D41B" w14:textId="332DF8D9" w:rsidR="007A6583" w:rsidRPr="007A6583" w:rsidRDefault="007A6583" w:rsidP="007A6583">
      <w:pPr>
        <w:spacing w:after="120" w:line="240" w:lineRule="auto"/>
        <w:jc w:val="both"/>
        <w:rPr>
          <w:rFonts w:asciiTheme="majorHAnsi" w:eastAsia="Times New Roman" w:hAnsiTheme="majorHAnsi" w:cstheme="majorHAnsi"/>
          <w:sz w:val="20"/>
          <w:szCs w:val="20"/>
          <w:lang w:eastAsia="fr-FR"/>
        </w:rPr>
      </w:pPr>
      <w:r w:rsidRPr="007A6583">
        <w:rPr>
          <w:rFonts w:asciiTheme="majorHAnsi" w:eastAsia="Times New Roman" w:hAnsiTheme="majorHAnsi" w:cstheme="majorHAnsi"/>
          <w:sz w:val="20"/>
          <w:szCs w:val="20"/>
          <w:lang w:eastAsia="fr-FR"/>
        </w:rPr>
        <w:t>Le Titulaire garantit qu’aucune décision ou recommandation qu’il pourrait formuler dans l’exécution de l’accord</w:t>
      </w:r>
      <w:r>
        <w:rPr>
          <w:rFonts w:asciiTheme="majorHAnsi" w:eastAsia="Times New Roman" w:hAnsiTheme="majorHAnsi" w:cstheme="majorHAnsi"/>
          <w:sz w:val="20"/>
          <w:szCs w:val="20"/>
          <w:lang w:eastAsia="fr-FR"/>
        </w:rPr>
        <w:t>-</w:t>
      </w:r>
      <w:r w:rsidRPr="007A6583">
        <w:rPr>
          <w:rFonts w:asciiTheme="majorHAnsi" w:eastAsia="Times New Roman" w:hAnsiTheme="majorHAnsi" w:cstheme="majorHAnsi"/>
          <w:sz w:val="20"/>
          <w:szCs w:val="20"/>
          <w:lang w:eastAsia="fr-FR"/>
        </w:rPr>
        <w:t>cadre n’est influencée par des intérêts personnels ou extérieurs au contrat.</w:t>
      </w:r>
    </w:p>
    <w:p w14:paraId="501CFA71" w14:textId="02A3E859" w:rsidR="007A6583" w:rsidRPr="007A6583" w:rsidRDefault="007A6583" w:rsidP="007A6583">
      <w:pPr>
        <w:spacing w:after="120" w:line="240" w:lineRule="auto"/>
        <w:jc w:val="both"/>
        <w:rPr>
          <w:rFonts w:asciiTheme="majorHAnsi" w:eastAsia="Times New Roman" w:hAnsiTheme="majorHAnsi" w:cstheme="majorHAnsi"/>
          <w:sz w:val="20"/>
          <w:szCs w:val="20"/>
          <w:lang w:eastAsia="fr-FR"/>
        </w:rPr>
      </w:pPr>
      <w:r w:rsidRPr="007A6583">
        <w:rPr>
          <w:rFonts w:asciiTheme="majorHAnsi" w:eastAsia="Times New Roman" w:hAnsiTheme="majorHAnsi" w:cstheme="majorHAnsi"/>
          <w:sz w:val="20"/>
          <w:szCs w:val="20"/>
          <w:lang w:eastAsia="fr-FR"/>
        </w:rPr>
        <w:t xml:space="preserve">Le Titulaire s’engage à ne pas intervenir dans l’exécution de l’accord-cadre lorsque cela pourrait bénéficier </w:t>
      </w:r>
      <w:r>
        <w:rPr>
          <w:rFonts w:asciiTheme="majorHAnsi" w:eastAsia="Times New Roman" w:hAnsiTheme="majorHAnsi" w:cstheme="majorHAnsi"/>
          <w:sz w:val="20"/>
          <w:szCs w:val="20"/>
          <w:lang w:eastAsia="fr-FR"/>
        </w:rPr>
        <w:t>d</w:t>
      </w:r>
      <w:r w:rsidRPr="007A6583">
        <w:rPr>
          <w:rFonts w:asciiTheme="majorHAnsi" w:eastAsia="Times New Roman" w:hAnsiTheme="majorHAnsi" w:cstheme="majorHAnsi"/>
          <w:sz w:val="20"/>
          <w:szCs w:val="20"/>
          <w:lang w:eastAsia="fr-FR"/>
        </w:rPr>
        <w:t>irectement ou indirectement à une entité ou une personne avec laquelle il entretient un lien de nature à compromettre son indépendance.</w:t>
      </w:r>
    </w:p>
    <w:p w14:paraId="39524605" w14:textId="545B63D4" w:rsidR="007A6583" w:rsidRPr="007A6583" w:rsidRDefault="007A6583" w:rsidP="007A6583">
      <w:pPr>
        <w:spacing w:after="120" w:line="240" w:lineRule="auto"/>
        <w:jc w:val="both"/>
        <w:rPr>
          <w:rFonts w:asciiTheme="majorHAnsi" w:eastAsia="Times New Roman" w:hAnsiTheme="majorHAnsi" w:cstheme="majorHAnsi"/>
          <w:sz w:val="20"/>
          <w:szCs w:val="20"/>
          <w:lang w:eastAsia="fr-FR"/>
        </w:rPr>
      </w:pPr>
      <w:r w:rsidRPr="007A6583">
        <w:rPr>
          <w:rFonts w:asciiTheme="majorHAnsi" w:eastAsia="Times New Roman" w:hAnsiTheme="majorHAnsi" w:cstheme="majorHAnsi"/>
          <w:sz w:val="20"/>
          <w:szCs w:val="20"/>
          <w:lang w:eastAsia="fr-FR"/>
        </w:rPr>
        <w:t xml:space="preserve">Il s’engage, pendant toute la durée de l’accord-cadre, à informer immédiatement </w:t>
      </w:r>
      <w:r w:rsidR="00180D8F">
        <w:rPr>
          <w:rFonts w:asciiTheme="majorHAnsi" w:eastAsia="Times New Roman" w:hAnsiTheme="majorHAnsi" w:cstheme="majorHAnsi"/>
          <w:sz w:val="20"/>
          <w:szCs w:val="20"/>
          <w:lang w:eastAsia="fr-FR"/>
        </w:rPr>
        <w:t>la CCI</w:t>
      </w:r>
      <w:r w:rsidRPr="007A6583">
        <w:rPr>
          <w:rFonts w:asciiTheme="majorHAnsi" w:eastAsia="Times New Roman" w:hAnsiTheme="majorHAnsi" w:cstheme="majorHAnsi"/>
          <w:sz w:val="20"/>
          <w:szCs w:val="20"/>
          <w:lang w:eastAsia="fr-FR"/>
        </w:rPr>
        <w:t xml:space="preserve"> par écrit de toute situation pouvant constituer un conflit d’intérêts et à proposer les mesures correctives nécessaires pour y remédier.</w:t>
      </w:r>
      <w:r w:rsidR="00213BF2">
        <w:rPr>
          <w:rFonts w:asciiTheme="majorHAnsi" w:eastAsia="Times New Roman" w:hAnsiTheme="majorHAnsi" w:cstheme="majorHAnsi"/>
          <w:sz w:val="20"/>
          <w:szCs w:val="20"/>
          <w:lang w:eastAsia="fr-FR"/>
        </w:rPr>
        <w:t xml:space="preserve">  </w:t>
      </w:r>
    </w:p>
    <w:p w14:paraId="219697C8" w14:textId="04DA9BC4" w:rsidR="007A6583" w:rsidRPr="007A6583" w:rsidRDefault="007A6583" w:rsidP="007A6583">
      <w:pPr>
        <w:spacing w:after="120" w:line="240" w:lineRule="auto"/>
        <w:jc w:val="both"/>
        <w:rPr>
          <w:rFonts w:asciiTheme="majorHAnsi" w:eastAsia="Times New Roman" w:hAnsiTheme="majorHAnsi" w:cstheme="majorHAnsi"/>
          <w:sz w:val="20"/>
          <w:szCs w:val="20"/>
          <w:lang w:eastAsia="fr-FR"/>
        </w:rPr>
      </w:pPr>
      <w:r w:rsidRPr="007A6583">
        <w:rPr>
          <w:rFonts w:asciiTheme="majorHAnsi" w:eastAsia="Times New Roman" w:hAnsiTheme="majorHAnsi" w:cstheme="majorHAnsi"/>
          <w:sz w:val="20"/>
          <w:szCs w:val="20"/>
          <w:lang w:eastAsia="fr-FR"/>
        </w:rPr>
        <w:lastRenderedPageBreak/>
        <w:t>Les intervenants doivent être à jour de leurs obligations déontologiques, notamment pour les anciens agents publics (autorisation de la commission de déontologie de l’administration d’origine ou autorisation de l’employeur soumise à approbation de l’administration bénéficiaire).</w:t>
      </w:r>
    </w:p>
    <w:p w14:paraId="5501FE23" w14:textId="51966AE5" w:rsidR="007A6583" w:rsidRDefault="007A6583" w:rsidP="007A6583">
      <w:pPr>
        <w:spacing w:after="120" w:line="240" w:lineRule="auto"/>
        <w:jc w:val="both"/>
        <w:rPr>
          <w:rFonts w:asciiTheme="majorHAnsi" w:eastAsia="Times New Roman" w:hAnsiTheme="majorHAnsi" w:cstheme="majorHAnsi"/>
          <w:sz w:val="20"/>
          <w:szCs w:val="20"/>
          <w:lang w:eastAsia="fr-FR"/>
        </w:rPr>
      </w:pPr>
      <w:r w:rsidRPr="007A6583">
        <w:rPr>
          <w:rFonts w:asciiTheme="majorHAnsi" w:eastAsia="Times New Roman" w:hAnsiTheme="majorHAnsi" w:cstheme="majorHAnsi"/>
          <w:sz w:val="20"/>
          <w:szCs w:val="20"/>
          <w:lang w:eastAsia="fr-FR"/>
        </w:rPr>
        <w:t>Tout manquement à ces obligations est susceptible d’engager la responsabilité du Titulaire et de faire procéder à une résiliation pour faute de l’accord-cadre.</w:t>
      </w:r>
    </w:p>
    <w:p w14:paraId="7E40BB9D" w14:textId="1389FDE7" w:rsidR="00800E39" w:rsidRPr="00F9047A" w:rsidRDefault="008D6BA2" w:rsidP="002C5E8D">
      <w:pPr>
        <w:pStyle w:val="Titre1"/>
        <w:rPr>
          <w:highlight w:val="lightGray"/>
        </w:rPr>
      </w:pPr>
      <w:bookmarkStart w:id="98" w:name="_Toc200621550"/>
      <w:r w:rsidRPr="00F9047A">
        <w:rPr>
          <w:highlight w:val="lightGray"/>
        </w:rPr>
        <w:t xml:space="preserve">ARTICLE </w:t>
      </w:r>
      <w:r w:rsidR="005B19DC" w:rsidRPr="00F9047A">
        <w:rPr>
          <w:highlight w:val="lightGray"/>
        </w:rPr>
        <w:t>1</w:t>
      </w:r>
      <w:r w:rsidR="00272F1D">
        <w:rPr>
          <w:highlight w:val="lightGray"/>
        </w:rPr>
        <w:t>9</w:t>
      </w:r>
      <w:r w:rsidRPr="00F9047A">
        <w:rPr>
          <w:highlight w:val="lightGray"/>
        </w:rPr>
        <w:t xml:space="preserve"> - </w:t>
      </w:r>
      <w:r w:rsidR="00800E39" w:rsidRPr="00F9047A">
        <w:rPr>
          <w:highlight w:val="lightGray"/>
        </w:rPr>
        <w:t>CESSION DU MARCHE</w:t>
      </w:r>
      <w:bookmarkEnd w:id="98"/>
    </w:p>
    <w:p w14:paraId="29588F9B" w14:textId="77777777" w:rsidR="0089402C" w:rsidRDefault="0089402C" w:rsidP="00A2592A">
      <w:pPr>
        <w:spacing w:after="120" w:line="240" w:lineRule="auto"/>
        <w:jc w:val="both"/>
        <w:rPr>
          <w:rFonts w:asciiTheme="majorHAnsi" w:eastAsia="Times New Roman" w:hAnsiTheme="majorHAnsi" w:cstheme="majorHAnsi"/>
          <w:sz w:val="20"/>
          <w:szCs w:val="20"/>
          <w:lang w:eastAsia="fr-FR"/>
        </w:rPr>
      </w:pPr>
    </w:p>
    <w:p w14:paraId="146A6E00" w14:textId="3BB4FCF1" w:rsidR="00E6199F" w:rsidRDefault="00E6199F"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présent marché ne pourra, en aucun cas, faire l’objet d’une cession totale ou partielle, à titre onéreux ou gracieux, sans autorisation écrite et préalable </w:t>
      </w:r>
      <w:r w:rsidR="0028699E"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w:t>
      </w:r>
    </w:p>
    <w:p w14:paraId="509A72A1" w14:textId="2E040EE9" w:rsidR="00101398" w:rsidRPr="00101398" w:rsidRDefault="00101398" w:rsidP="00101398">
      <w:pPr>
        <w:shd w:val="clear" w:color="auto" w:fill="BFBFBF" w:themeFill="background1" w:themeFillShade="BF"/>
        <w:spacing w:before="360" w:after="60" w:line="240" w:lineRule="auto"/>
        <w:jc w:val="both"/>
        <w:outlineLvl w:val="0"/>
        <w:rPr>
          <w:rFonts w:eastAsia="Times New Roman" w:cs="Calibri"/>
          <w:b/>
          <w:kern w:val="28"/>
          <w:highlight w:val="lightGray"/>
          <w:lang w:eastAsia="fr-FR"/>
        </w:rPr>
      </w:pPr>
      <w:bookmarkStart w:id="99" w:name="_Toc200621551"/>
      <w:r w:rsidRPr="00101398">
        <w:rPr>
          <w:rFonts w:eastAsia="Times New Roman" w:cs="Calibri"/>
          <w:b/>
          <w:kern w:val="28"/>
          <w:highlight w:val="lightGray"/>
          <w:lang w:eastAsia="fr-FR"/>
        </w:rPr>
        <w:t xml:space="preserve">ARTICLE </w:t>
      </w:r>
      <w:r w:rsidR="00272F1D">
        <w:rPr>
          <w:rFonts w:eastAsia="Times New Roman" w:cs="Calibri"/>
          <w:b/>
          <w:kern w:val="28"/>
          <w:highlight w:val="lightGray"/>
          <w:lang w:eastAsia="fr-FR"/>
        </w:rPr>
        <w:t>20</w:t>
      </w:r>
      <w:r w:rsidRPr="00101398">
        <w:rPr>
          <w:rFonts w:eastAsia="Times New Roman" w:cs="Calibri"/>
          <w:b/>
          <w:kern w:val="28"/>
          <w:highlight w:val="lightGray"/>
          <w:lang w:eastAsia="fr-FR"/>
        </w:rPr>
        <w:t xml:space="preserve"> - </w:t>
      </w:r>
      <w:r w:rsidRPr="00101398">
        <w:rPr>
          <w:rFonts w:eastAsia="Times New Roman" w:cs="Calibri"/>
          <w:b/>
          <w:kern w:val="28"/>
          <w:lang w:eastAsia="fr-FR"/>
        </w:rPr>
        <w:t>EXECUTION AUX FRAIS ET RISQUES</w:t>
      </w:r>
      <w:bookmarkEnd w:id="99"/>
    </w:p>
    <w:p w14:paraId="18834F4F" w14:textId="77777777" w:rsidR="00101398" w:rsidRDefault="00101398" w:rsidP="00A2592A">
      <w:pPr>
        <w:spacing w:after="120" w:line="240" w:lineRule="auto"/>
        <w:jc w:val="both"/>
        <w:rPr>
          <w:rFonts w:asciiTheme="majorHAnsi" w:eastAsia="Times New Roman" w:hAnsiTheme="majorHAnsi" w:cstheme="majorHAnsi"/>
          <w:sz w:val="20"/>
          <w:szCs w:val="20"/>
          <w:lang w:eastAsia="fr-FR"/>
        </w:rPr>
      </w:pPr>
    </w:p>
    <w:p w14:paraId="7BC62B7A" w14:textId="3611B2F5" w:rsidR="00101398" w:rsidRPr="00101398"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 xml:space="preserve">Dans le cas de prestations non conformes, de défaillance du Titulaire, de retard dans l’exécution des prestations, </w:t>
      </w:r>
      <w:r w:rsidR="00180D8F">
        <w:rPr>
          <w:rFonts w:asciiTheme="majorHAnsi" w:eastAsia="Times New Roman" w:hAnsiTheme="majorHAnsi" w:cstheme="majorHAnsi"/>
          <w:sz w:val="20"/>
          <w:szCs w:val="20"/>
          <w:lang w:eastAsia="fr-FR"/>
        </w:rPr>
        <w:t>la CCI</w:t>
      </w:r>
      <w:r w:rsidRPr="00101398">
        <w:rPr>
          <w:rFonts w:asciiTheme="majorHAnsi" w:eastAsia="Times New Roman" w:hAnsiTheme="majorHAnsi" w:cstheme="majorHAnsi"/>
          <w:sz w:val="20"/>
          <w:szCs w:val="20"/>
          <w:lang w:eastAsia="fr-FR"/>
        </w:rPr>
        <w:t>, avant toute exécution aux frais et risque, met le Titulaire en demeure de remédier aux défaillances constatées dans un délai approprié aux désordres.</w:t>
      </w:r>
    </w:p>
    <w:p w14:paraId="2CF7A0AC" w14:textId="270602DD" w:rsidR="00101398" w:rsidRPr="00101398"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 xml:space="preserve">Si, à l'expiration de ce délai, le Titulaire ne peut assurer la résolution de cette défaillance, </w:t>
      </w:r>
      <w:r w:rsidR="00180D8F">
        <w:rPr>
          <w:rFonts w:asciiTheme="majorHAnsi" w:eastAsia="Times New Roman" w:hAnsiTheme="majorHAnsi" w:cstheme="majorHAnsi"/>
          <w:sz w:val="20"/>
          <w:szCs w:val="20"/>
          <w:lang w:eastAsia="fr-FR"/>
        </w:rPr>
        <w:t>la CCI</w:t>
      </w:r>
      <w:r>
        <w:rPr>
          <w:rFonts w:asciiTheme="majorHAnsi" w:eastAsia="Times New Roman" w:hAnsiTheme="majorHAnsi" w:cstheme="majorHAnsi"/>
          <w:sz w:val="20"/>
          <w:szCs w:val="20"/>
          <w:lang w:eastAsia="fr-FR"/>
        </w:rPr>
        <w:t xml:space="preserve"> </w:t>
      </w:r>
      <w:r w:rsidRPr="00101398">
        <w:rPr>
          <w:rFonts w:asciiTheme="majorHAnsi" w:eastAsia="Times New Roman" w:hAnsiTheme="majorHAnsi" w:cstheme="majorHAnsi"/>
          <w:sz w:val="20"/>
          <w:szCs w:val="20"/>
          <w:lang w:eastAsia="fr-FR"/>
        </w:rPr>
        <w:t xml:space="preserve">recourt à l’exécution au frais et risques du Titulaire. </w:t>
      </w:r>
    </w:p>
    <w:p w14:paraId="20E48521" w14:textId="32DB9F0E" w:rsidR="00101398" w:rsidRPr="00F9047A" w:rsidRDefault="00101398" w:rsidP="00101398">
      <w:pPr>
        <w:spacing w:after="120" w:line="240" w:lineRule="auto"/>
        <w:jc w:val="both"/>
        <w:rPr>
          <w:rFonts w:asciiTheme="majorHAnsi" w:eastAsia="Times New Roman" w:hAnsiTheme="majorHAnsi" w:cstheme="majorHAnsi"/>
          <w:sz w:val="20"/>
          <w:szCs w:val="20"/>
          <w:lang w:eastAsia="fr-FR"/>
        </w:rPr>
      </w:pPr>
      <w:r w:rsidRPr="00101398">
        <w:rPr>
          <w:rFonts w:asciiTheme="majorHAnsi" w:eastAsia="Times New Roman" w:hAnsiTheme="majorHAnsi" w:cstheme="majorHAnsi"/>
          <w:sz w:val="20"/>
          <w:szCs w:val="20"/>
          <w:lang w:eastAsia="fr-FR"/>
        </w:rPr>
        <w:t>Les pénalités applicables à la défaillance constatée s’appliquent au Titulaire.</w:t>
      </w:r>
    </w:p>
    <w:p w14:paraId="7CFACBAA" w14:textId="0420F383" w:rsidR="00800E39" w:rsidRPr="00F9047A" w:rsidRDefault="008D6BA2" w:rsidP="002C5E8D">
      <w:pPr>
        <w:pStyle w:val="Titre1"/>
        <w:rPr>
          <w:highlight w:val="lightGray"/>
        </w:rPr>
      </w:pPr>
      <w:bookmarkStart w:id="100" w:name="_Toc197326329"/>
      <w:bookmarkStart w:id="101" w:name="_Toc200621552"/>
      <w:r w:rsidRPr="00F9047A">
        <w:rPr>
          <w:highlight w:val="lightGray"/>
        </w:rPr>
        <w:t xml:space="preserve">Article </w:t>
      </w:r>
      <w:r w:rsidR="00272F1D">
        <w:rPr>
          <w:highlight w:val="lightGray"/>
        </w:rPr>
        <w:t>21</w:t>
      </w:r>
      <w:r w:rsidRPr="00F9047A">
        <w:rPr>
          <w:highlight w:val="lightGray"/>
        </w:rPr>
        <w:t xml:space="preserve"> - </w:t>
      </w:r>
      <w:r w:rsidR="00800E39" w:rsidRPr="00F9047A">
        <w:rPr>
          <w:highlight w:val="lightGray"/>
        </w:rPr>
        <w:t>RESILIATION</w:t>
      </w:r>
      <w:bookmarkEnd w:id="100"/>
      <w:r w:rsidR="00800E39" w:rsidRPr="00F9047A">
        <w:rPr>
          <w:highlight w:val="lightGray"/>
        </w:rPr>
        <w:t xml:space="preserve"> DU MARCHE</w:t>
      </w:r>
      <w:bookmarkEnd w:id="101"/>
    </w:p>
    <w:p w14:paraId="6541D200" w14:textId="77777777" w:rsidR="00787A64" w:rsidRDefault="00787A64" w:rsidP="008F10CE">
      <w:pPr>
        <w:rPr>
          <w:rFonts w:asciiTheme="majorHAnsi" w:hAnsiTheme="majorHAnsi" w:cstheme="majorHAnsi"/>
          <w:sz w:val="20"/>
          <w:szCs w:val="20"/>
          <w:lang w:eastAsia="fr-FR"/>
        </w:rPr>
      </w:pPr>
    </w:p>
    <w:p w14:paraId="121A9103" w14:textId="1BD569A0" w:rsidR="008F10CE" w:rsidRPr="008F10CE" w:rsidRDefault="008F10CE" w:rsidP="008F10CE">
      <w:p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 xml:space="preserve">En cas de manquement répété ou grave du Titulaire, </w:t>
      </w:r>
      <w:r w:rsidR="00180D8F">
        <w:rPr>
          <w:rFonts w:asciiTheme="majorHAnsi" w:hAnsiTheme="majorHAnsi" w:cstheme="majorHAnsi"/>
          <w:sz w:val="20"/>
          <w:szCs w:val="20"/>
          <w:lang w:eastAsia="fr-FR"/>
        </w:rPr>
        <w:t>la CCI</w:t>
      </w:r>
      <w:r w:rsidRPr="008F10CE">
        <w:rPr>
          <w:rFonts w:asciiTheme="majorHAnsi" w:hAnsiTheme="majorHAnsi" w:cstheme="majorHAnsi"/>
          <w:sz w:val="20"/>
          <w:szCs w:val="20"/>
          <w:lang w:eastAsia="fr-FR"/>
        </w:rPr>
        <w:t xml:space="preserve"> peut résilier l’accord-cadre, le bon de commande ou le marché subséquent pour faute du Titulaire dans les conditions de l’article 39 du CCAG-PI sans indemnité pour le Titulaire. </w:t>
      </w:r>
    </w:p>
    <w:p w14:paraId="714A56E3" w14:textId="50B7EFA5" w:rsidR="008F10CE" w:rsidRPr="008F10CE" w:rsidRDefault="008F10CE" w:rsidP="008F10CE">
      <w:p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 xml:space="preserve">Si le Titulaire ne soumet pas d’offre, transmet une offre hors délai, propose une offre irrégulière notamment en ne respectant pas les prix plafonds ou informe </w:t>
      </w:r>
      <w:r w:rsidR="00180D8F">
        <w:rPr>
          <w:rFonts w:asciiTheme="majorHAnsi" w:hAnsiTheme="majorHAnsi" w:cstheme="majorHAnsi"/>
          <w:sz w:val="20"/>
          <w:szCs w:val="20"/>
          <w:lang w:eastAsia="fr-FR"/>
        </w:rPr>
        <w:t>la CCI</w:t>
      </w:r>
      <w:r w:rsidRPr="008F10CE">
        <w:rPr>
          <w:rFonts w:asciiTheme="majorHAnsi" w:hAnsiTheme="majorHAnsi" w:cstheme="majorHAnsi"/>
          <w:sz w:val="20"/>
          <w:szCs w:val="20"/>
          <w:lang w:eastAsia="fr-FR"/>
        </w:rPr>
        <w:t xml:space="preserve"> de son renoncement à la consultation et que l’une de ces situations se présente plus de 5 fois au cours de la période de validité de l’accord-cadre (renouvellement compris), celui-ci est résilié pour faute dans les conditions prévues à l’article 39 c) du CCAG-PI. </w:t>
      </w:r>
    </w:p>
    <w:p w14:paraId="71BA6DCE" w14:textId="2F6B8B6A" w:rsidR="008F10CE" w:rsidRPr="008F10CE" w:rsidRDefault="008F10CE" w:rsidP="008F10CE">
      <w:p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Par dérogation à l’article 39.2 aucune mise en demeure préalable ne sera obligatoirement adressée au Titulaire avant résiliation pour faute.</w:t>
      </w:r>
    </w:p>
    <w:p w14:paraId="4D3A0700" w14:textId="67D90EBF" w:rsidR="008F10CE" w:rsidRPr="008F10CE" w:rsidRDefault="008F10CE" w:rsidP="008F10CE">
      <w:p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 xml:space="preserve">En cas de perte de l’agrément ou de la qualification nécessaire à la réalisation de la mission du Titulaire, ’accordcadre est résilié sans indemnité. </w:t>
      </w:r>
    </w:p>
    <w:p w14:paraId="07F6B2BB" w14:textId="0786C395" w:rsidR="008F10CE" w:rsidRPr="008F10CE" w:rsidRDefault="008F10CE" w:rsidP="008F10CE">
      <w:p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 xml:space="preserve">En complément de l’article 39 du CCAG-PI, </w:t>
      </w:r>
      <w:r w:rsidR="00180D8F">
        <w:rPr>
          <w:rFonts w:asciiTheme="majorHAnsi" w:hAnsiTheme="majorHAnsi" w:cstheme="majorHAnsi"/>
          <w:sz w:val="20"/>
          <w:szCs w:val="20"/>
          <w:lang w:eastAsia="fr-FR"/>
        </w:rPr>
        <w:t>la CCI</w:t>
      </w:r>
      <w:r w:rsidRPr="008F10CE">
        <w:rPr>
          <w:rFonts w:asciiTheme="majorHAnsi" w:hAnsiTheme="majorHAnsi" w:cstheme="majorHAnsi"/>
          <w:sz w:val="20"/>
          <w:szCs w:val="20"/>
          <w:lang w:eastAsia="fr-FR"/>
        </w:rPr>
        <w:t xml:space="preserve"> peut résilier pour faute du Titulaire et sans indemnité dans les cas suivants : </w:t>
      </w:r>
    </w:p>
    <w:p w14:paraId="06ACCC6B" w14:textId="09071E4B" w:rsidR="00FD1F3A" w:rsidRPr="008F10CE" w:rsidRDefault="008F10CE" w:rsidP="008F10CE">
      <w:pPr>
        <w:pStyle w:val="Paragraphedeliste"/>
        <w:numPr>
          <w:ilvl w:val="0"/>
          <w:numId w:val="3"/>
        </w:num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Dans le cas d’un retard dans la remise d’un livrable supérieur à 90 jours ;</w:t>
      </w:r>
    </w:p>
    <w:p w14:paraId="0D3AB0D0" w14:textId="77777777" w:rsidR="008F10CE" w:rsidRPr="008F10CE" w:rsidRDefault="008F10CE" w:rsidP="008F10CE">
      <w:pPr>
        <w:pStyle w:val="Paragraphedeliste"/>
        <w:numPr>
          <w:ilvl w:val="0"/>
          <w:numId w:val="3"/>
        </w:num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 xml:space="preserve">En cas de dépassement d’un plafond de pénalités applicables. </w:t>
      </w:r>
    </w:p>
    <w:p w14:paraId="564E5509" w14:textId="77777777" w:rsidR="008F10CE" w:rsidRDefault="008F10CE" w:rsidP="008F10CE">
      <w:p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Par dérogation à l’article 3.8.3 du CCAG-PI, le Titulaire ne peut demander la résiliation pour ordre de service tardif.</w:t>
      </w:r>
    </w:p>
    <w:p w14:paraId="19466D86" w14:textId="44B3DBBE" w:rsidR="008F10CE" w:rsidRPr="008F10CE" w:rsidRDefault="008F10CE" w:rsidP="008F10CE">
      <w:p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 xml:space="preserve">Par dérogation à l’article 36 du CCAG-PI, en cas de résiliation pour motif d’intérêt général, le Titulaire n’a pas droit à une indemnité de résiliation. Le Titulaire a droit à être indemnisé de la part des frais et investissements engagés qui n’auraient pas été pris en compte dans le montant des prestations payées. Il incombe au Titulaire d’apporter toutes </w:t>
      </w:r>
      <w:r w:rsidRPr="008F10CE">
        <w:rPr>
          <w:rFonts w:asciiTheme="majorHAnsi" w:hAnsiTheme="majorHAnsi" w:cstheme="majorHAnsi"/>
          <w:sz w:val="20"/>
          <w:szCs w:val="20"/>
          <w:lang w:eastAsia="fr-FR"/>
        </w:rPr>
        <w:lastRenderedPageBreak/>
        <w:t xml:space="preserve">les justifications nécessaires à la fixation de cette l’indemnité dans un délai de quinze jours après la notification de la résiliation du contrat. </w:t>
      </w:r>
    </w:p>
    <w:p w14:paraId="5CC58A16" w14:textId="4301DDE4" w:rsidR="008F10CE" w:rsidRDefault="008F10CE" w:rsidP="008F10CE">
      <w:pPr>
        <w:rPr>
          <w:rFonts w:asciiTheme="majorHAnsi" w:hAnsiTheme="majorHAnsi" w:cstheme="majorHAnsi"/>
          <w:sz w:val="20"/>
          <w:szCs w:val="20"/>
          <w:lang w:eastAsia="fr-FR"/>
        </w:rPr>
      </w:pPr>
      <w:r w:rsidRPr="008F10CE">
        <w:rPr>
          <w:rFonts w:asciiTheme="majorHAnsi" w:hAnsiTheme="majorHAnsi" w:cstheme="majorHAnsi"/>
          <w:sz w:val="20"/>
          <w:szCs w:val="20"/>
          <w:lang w:eastAsia="fr-FR"/>
        </w:rPr>
        <w:t>La résiliation de l’accord-cadre n’entraîne pas la résiliation des marchés subséquents ou bons de commande en cours d’exécution.</w:t>
      </w:r>
    </w:p>
    <w:p w14:paraId="658BB88B" w14:textId="7EB80188" w:rsidR="00800E39" w:rsidRPr="00F9047A" w:rsidRDefault="008D6BA2" w:rsidP="002C5E8D">
      <w:pPr>
        <w:pStyle w:val="Titre1"/>
        <w:rPr>
          <w:highlight w:val="lightGray"/>
        </w:rPr>
      </w:pPr>
      <w:bookmarkStart w:id="102" w:name="_Toc197326332"/>
      <w:bookmarkStart w:id="103" w:name="_Toc200621553"/>
      <w:r w:rsidRPr="00F9047A">
        <w:rPr>
          <w:highlight w:val="lightGray"/>
        </w:rPr>
        <w:t xml:space="preserve">ARTICLE </w:t>
      </w:r>
      <w:r w:rsidR="00272F1D">
        <w:rPr>
          <w:highlight w:val="lightGray"/>
        </w:rPr>
        <w:t>22</w:t>
      </w:r>
      <w:r w:rsidRPr="00F9047A">
        <w:rPr>
          <w:highlight w:val="lightGray"/>
        </w:rPr>
        <w:t xml:space="preserve"> - </w:t>
      </w:r>
      <w:r w:rsidR="00800E39" w:rsidRPr="00F9047A">
        <w:rPr>
          <w:highlight w:val="lightGray"/>
        </w:rPr>
        <w:t>LITIGES</w:t>
      </w:r>
      <w:bookmarkEnd w:id="102"/>
      <w:bookmarkEnd w:id="103"/>
    </w:p>
    <w:p w14:paraId="1FB14AAA" w14:textId="77777777" w:rsidR="00787A64" w:rsidRDefault="00787A64" w:rsidP="00A2592A">
      <w:pPr>
        <w:spacing w:after="120" w:line="240" w:lineRule="auto"/>
        <w:jc w:val="both"/>
        <w:rPr>
          <w:rFonts w:asciiTheme="majorHAnsi" w:eastAsia="Times New Roman" w:hAnsiTheme="majorHAnsi" w:cstheme="majorHAnsi"/>
          <w:sz w:val="20"/>
          <w:szCs w:val="20"/>
          <w:lang w:eastAsia="fr-FR"/>
        </w:rPr>
      </w:pPr>
    </w:p>
    <w:p w14:paraId="3C33A069" w14:textId="292230A7"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Les parties s’efforceront de régler par voie amiable les différends qui pourraient survenir lors de l’exécution du présent marché.</w:t>
      </w:r>
    </w:p>
    <w:p w14:paraId="77A4FE12" w14:textId="77777777" w:rsidR="00C6468A" w:rsidRPr="00F9047A" w:rsidRDefault="00C6468A" w:rsidP="00C6468A">
      <w:pPr>
        <w:rPr>
          <w:rFonts w:asciiTheme="majorHAnsi" w:hAnsiTheme="majorHAnsi" w:cstheme="majorHAnsi"/>
          <w:b/>
          <w:i/>
          <w:sz w:val="20"/>
          <w:szCs w:val="20"/>
          <w:u w:val="single"/>
        </w:rPr>
      </w:pPr>
      <w:bookmarkStart w:id="104" w:name="_Toc256705466"/>
      <w:bookmarkStart w:id="105" w:name="_Toc469473090"/>
      <w:r w:rsidRPr="00F9047A">
        <w:rPr>
          <w:rFonts w:asciiTheme="majorHAnsi" w:hAnsiTheme="majorHAnsi" w:cstheme="majorHAnsi"/>
          <w:b/>
          <w:sz w:val="20"/>
          <w:szCs w:val="20"/>
          <w:u w:val="single"/>
        </w:rPr>
        <w:t>Instance en charge des procédures de médiation</w:t>
      </w:r>
      <w:bookmarkEnd w:id="104"/>
      <w:bookmarkEnd w:id="105"/>
    </w:p>
    <w:p w14:paraId="48942D91" w14:textId="39073800" w:rsidR="00C6468A" w:rsidRPr="00F9047A" w:rsidRDefault="00BC1102" w:rsidP="0089402C">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CCIRA de Nantes</w:t>
      </w:r>
    </w:p>
    <w:p w14:paraId="64FC216E" w14:textId="7183D8C6" w:rsidR="00BC1102" w:rsidRPr="00F9047A" w:rsidRDefault="00BC1102" w:rsidP="0089402C">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DREETS des Pays de la Loire</w:t>
      </w:r>
    </w:p>
    <w:p w14:paraId="6A201153" w14:textId="74E4E007" w:rsidR="00BC1102" w:rsidRPr="00F9047A" w:rsidRDefault="00BC1102" w:rsidP="0089402C">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Immeuble </w:t>
      </w:r>
      <w:r w:rsidR="00224A22" w:rsidRPr="00F9047A">
        <w:rPr>
          <w:rFonts w:asciiTheme="majorHAnsi" w:eastAsia="Times New Roman" w:hAnsiTheme="majorHAnsi" w:cstheme="majorHAnsi"/>
          <w:sz w:val="20"/>
          <w:szCs w:val="20"/>
          <w:lang w:eastAsia="fr-FR"/>
        </w:rPr>
        <w:t>Skyline</w:t>
      </w:r>
      <w:r w:rsidRPr="00F9047A">
        <w:rPr>
          <w:rFonts w:asciiTheme="majorHAnsi" w:eastAsia="Times New Roman" w:hAnsiTheme="majorHAnsi" w:cstheme="majorHAnsi"/>
          <w:sz w:val="20"/>
          <w:szCs w:val="20"/>
          <w:lang w:eastAsia="fr-FR"/>
        </w:rPr>
        <w:t>, 22 mail Pablo Picasso – BP 24209</w:t>
      </w:r>
    </w:p>
    <w:p w14:paraId="22FA72B1" w14:textId="5DEDAB5B" w:rsidR="00BC1102" w:rsidRPr="00F9047A" w:rsidRDefault="00BC1102" w:rsidP="0089402C">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44042 NANTES Cedex 1</w:t>
      </w:r>
    </w:p>
    <w:p w14:paraId="01D39F93" w14:textId="5CF27248" w:rsidR="00BC1102" w:rsidRPr="00F9047A" w:rsidRDefault="00BC1102" w:rsidP="0089402C">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Tél : 02.53.46.79.02</w:t>
      </w:r>
    </w:p>
    <w:p w14:paraId="5C1717BC" w14:textId="641101E3" w:rsidR="00BC1102" w:rsidRPr="00F9047A" w:rsidRDefault="00BC1102" w:rsidP="0089402C">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Courriel : </w:t>
      </w:r>
      <w:hyperlink r:id="rId16" w:history="1">
        <w:r w:rsidRPr="00F9047A">
          <w:rPr>
            <w:rStyle w:val="Lienhypertexte"/>
            <w:rFonts w:asciiTheme="majorHAnsi" w:eastAsia="Times New Roman" w:hAnsiTheme="majorHAnsi" w:cstheme="majorHAnsi"/>
            <w:sz w:val="20"/>
            <w:szCs w:val="20"/>
            <w:lang w:eastAsia="fr-FR"/>
          </w:rPr>
          <w:t>paysdl.ccira@dreets.gouv.fr</w:t>
        </w:r>
      </w:hyperlink>
    </w:p>
    <w:p w14:paraId="199D0CF8" w14:textId="77777777" w:rsidR="00BC1102" w:rsidRPr="00F9047A" w:rsidRDefault="00BC1102" w:rsidP="0089402C">
      <w:pPr>
        <w:spacing w:after="0" w:line="240" w:lineRule="auto"/>
        <w:jc w:val="both"/>
        <w:rPr>
          <w:rFonts w:asciiTheme="majorHAnsi" w:eastAsia="Times New Roman" w:hAnsiTheme="majorHAnsi" w:cstheme="majorHAnsi"/>
          <w:sz w:val="20"/>
          <w:szCs w:val="20"/>
          <w:lang w:eastAsia="fr-FR"/>
        </w:rPr>
      </w:pPr>
    </w:p>
    <w:p w14:paraId="239DB5E9" w14:textId="6756A5EA" w:rsidR="00800E39" w:rsidRPr="00F9047A" w:rsidRDefault="00800E39" w:rsidP="0089402C">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cas de litige sur l’interprétation ou l’exécution du présent marché, et après épuisement des moyens de recours amiables prévus par la réglementation, le tribunal administratif de Rouen est seul compétent.</w:t>
      </w:r>
    </w:p>
    <w:p w14:paraId="0BCF3327" w14:textId="77777777" w:rsidR="00C6468A" w:rsidRPr="00F9047A" w:rsidRDefault="00C6468A" w:rsidP="0089402C">
      <w:pPr>
        <w:spacing w:after="0" w:line="240" w:lineRule="auto"/>
        <w:rPr>
          <w:rFonts w:asciiTheme="majorHAnsi" w:hAnsiTheme="majorHAnsi" w:cstheme="majorHAnsi"/>
          <w:b/>
          <w:i/>
          <w:sz w:val="20"/>
          <w:szCs w:val="20"/>
          <w:u w:val="single"/>
        </w:rPr>
      </w:pPr>
      <w:bookmarkStart w:id="106" w:name="_Toc469473091"/>
      <w:r w:rsidRPr="00F9047A">
        <w:rPr>
          <w:rFonts w:asciiTheme="majorHAnsi" w:hAnsiTheme="majorHAnsi" w:cstheme="majorHAnsi"/>
          <w:b/>
          <w:sz w:val="20"/>
          <w:szCs w:val="20"/>
          <w:u w:val="single"/>
        </w:rPr>
        <w:t>Tribunal compétent</w:t>
      </w:r>
      <w:bookmarkEnd w:id="106"/>
    </w:p>
    <w:p w14:paraId="26EA16FE"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Tribunal Administratif de Rouen</w:t>
      </w:r>
    </w:p>
    <w:p w14:paraId="7D80CE1C"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Greffe du tribunal</w:t>
      </w:r>
    </w:p>
    <w:p w14:paraId="516FFF15"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 xml:space="preserve">53 avenue Gustave Flaubert - 76000 Rouen </w:t>
      </w:r>
    </w:p>
    <w:p w14:paraId="5099ACA8"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Téléphone : 02 35 58 35 00</w:t>
      </w:r>
    </w:p>
    <w:p w14:paraId="328195AE"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Télécopie : 02 35 58 35 03</w:t>
      </w:r>
    </w:p>
    <w:p w14:paraId="0227E01F" w14:textId="7B191F42" w:rsidR="00C6468A" w:rsidRPr="00F9047A" w:rsidRDefault="00C6468A" w:rsidP="0089402C">
      <w:pPr>
        <w:spacing w:after="0" w:line="240" w:lineRule="auto"/>
        <w:jc w:val="both"/>
        <w:rPr>
          <w:rFonts w:asciiTheme="majorHAnsi" w:eastAsia="Times New Roman" w:hAnsiTheme="majorHAnsi" w:cstheme="majorHAnsi"/>
          <w:sz w:val="20"/>
          <w:szCs w:val="20"/>
          <w:lang w:eastAsia="fr-FR"/>
        </w:rPr>
      </w:pPr>
      <w:r w:rsidRPr="00F9047A">
        <w:rPr>
          <w:rFonts w:asciiTheme="majorHAnsi" w:hAnsiTheme="majorHAnsi" w:cstheme="majorHAnsi"/>
          <w:sz w:val="20"/>
          <w:szCs w:val="20"/>
        </w:rPr>
        <w:t xml:space="preserve">Courriel : </w:t>
      </w:r>
      <w:hyperlink r:id="rId17" w:history="1">
        <w:r w:rsidRPr="00F9047A">
          <w:rPr>
            <w:rStyle w:val="Lienhypertexte"/>
            <w:rFonts w:asciiTheme="majorHAnsi" w:hAnsiTheme="majorHAnsi" w:cstheme="majorHAnsi"/>
            <w:sz w:val="20"/>
            <w:szCs w:val="20"/>
          </w:rPr>
          <w:t>greffe.ta-rouen@juradm.fr</w:t>
        </w:r>
      </w:hyperlink>
      <w:r w:rsidR="00152688">
        <w:t xml:space="preserve"> </w:t>
      </w:r>
    </w:p>
    <w:p w14:paraId="00C111D9" w14:textId="7E6AB4AA" w:rsidR="0073561B" w:rsidRPr="00F9047A" w:rsidRDefault="008D6BA2" w:rsidP="002C5E8D">
      <w:pPr>
        <w:pStyle w:val="Titre1"/>
      </w:pPr>
      <w:bookmarkStart w:id="107" w:name="_Toc200621554"/>
      <w:r w:rsidRPr="00F9047A">
        <w:t>ARTICLE 2</w:t>
      </w:r>
      <w:r w:rsidR="00272F1D">
        <w:t>3</w:t>
      </w:r>
      <w:r w:rsidRPr="00F9047A">
        <w:t xml:space="preserve"> - </w:t>
      </w:r>
      <w:r w:rsidR="00800E39" w:rsidRPr="00F9047A">
        <w:t xml:space="preserve">DEROGATIONS AU </w:t>
      </w:r>
      <w:r w:rsidR="003767BA" w:rsidRPr="00F9047A">
        <w:t>CCAG-</w:t>
      </w:r>
      <w:r w:rsidR="00FD1F3A">
        <w:t>PI</w:t>
      </w:r>
      <w:bookmarkEnd w:id="107"/>
    </w:p>
    <w:p w14:paraId="2A8E463D" w14:textId="77777777" w:rsidR="00110A39" w:rsidRDefault="00110A39" w:rsidP="000D259F">
      <w:pPr>
        <w:overflowPunct w:val="0"/>
        <w:autoSpaceDE w:val="0"/>
        <w:autoSpaceDN w:val="0"/>
        <w:adjustRightInd w:val="0"/>
        <w:spacing w:after="120"/>
        <w:jc w:val="both"/>
        <w:textAlignment w:val="baseline"/>
        <w:rPr>
          <w:rFonts w:asciiTheme="majorHAnsi" w:eastAsia="Times New Roman" w:hAnsiTheme="majorHAnsi" w:cstheme="majorHAnsi"/>
          <w:bCs/>
          <w:sz w:val="20"/>
          <w:szCs w:val="20"/>
        </w:rPr>
      </w:pPr>
    </w:p>
    <w:p w14:paraId="3ABFE401" w14:textId="1803C6B1" w:rsidR="000D259F" w:rsidRPr="00F9047A" w:rsidRDefault="000D259F" w:rsidP="000D259F">
      <w:pPr>
        <w:overflowPunct w:val="0"/>
        <w:autoSpaceDE w:val="0"/>
        <w:autoSpaceDN w:val="0"/>
        <w:adjustRightInd w:val="0"/>
        <w:spacing w:after="120"/>
        <w:jc w:val="both"/>
        <w:textAlignment w:val="baseline"/>
        <w:rPr>
          <w:rFonts w:asciiTheme="majorHAnsi" w:eastAsia="Times New Roman" w:hAnsiTheme="majorHAnsi" w:cstheme="majorHAnsi"/>
          <w:bCs/>
          <w:sz w:val="20"/>
          <w:szCs w:val="20"/>
        </w:rPr>
      </w:pPr>
      <w:r w:rsidRPr="00F9047A">
        <w:rPr>
          <w:rFonts w:asciiTheme="majorHAnsi" w:eastAsia="Times New Roman" w:hAnsiTheme="majorHAnsi" w:cstheme="majorHAnsi"/>
          <w:bCs/>
          <w:sz w:val="20"/>
          <w:szCs w:val="20"/>
        </w:rPr>
        <w:t>Le présent cahier déroge aux articles suivants du CCAG-</w:t>
      </w:r>
      <w:r w:rsidR="00FD1F3A">
        <w:rPr>
          <w:rFonts w:asciiTheme="majorHAnsi" w:eastAsia="Times New Roman" w:hAnsiTheme="majorHAnsi" w:cstheme="majorHAnsi"/>
          <w:bCs/>
          <w:sz w:val="20"/>
          <w:szCs w:val="20"/>
        </w:rPr>
        <w:t>PI</w:t>
      </w:r>
      <w:r w:rsidRPr="00F9047A">
        <w:rPr>
          <w:rFonts w:asciiTheme="majorHAnsi" w:eastAsia="Times New Roman" w:hAnsiTheme="majorHAnsi" w:cstheme="majorHAnsi"/>
          <w:bCs/>
          <w:sz w:val="20"/>
          <w:szCs w:val="20"/>
        </w:rPr>
        <w:t> :</w:t>
      </w:r>
    </w:p>
    <w:tbl>
      <w:tblPr>
        <w:tblW w:w="10137" w:type="dxa"/>
        <w:tblInd w:w="-2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844"/>
        <w:gridCol w:w="3118"/>
        <w:gridCol w:w="3190"/>
        <w:gridCol w:w="1985"/>
      </w:tblGrid>
      <w:tr w:rsidR="002C5E8D" w:rsidRPr="002C5E8D" w14:paraId="4D679D89" w14:textId="77777777" w:rsidTr="00E24D50">
        <w:trPr>
          <w:trHeight w:val="645"/>
          <w:tblHeader/>
        </w:trPr>
        <w:tc>
          <w:tcPr>
            <w:tcW w:w="1844" w:type="dxa"/>
            <w:tcBorders>
              <w:top w:val="single" w:sz="6" w:space="0" w:color="auto"/>
              <w:left w:val="single" w:sz="6" w:space="0" w:color="auto"/>
              <w:bottom w:val="single" w:sz="6" w:space="0" w:color="auto"/>
              <w:right w:val="single" w:sz="6" w:space="0" w:color="auto"/>
            </w:tcBorders>
            <w:hideMark/>
          </w:tcPr>
          <w:p w14:paraId="426EDF6A" w14:textId="50705BDA" w:rsidR="002C5E8D" w:rsidRPr="002C5E8D" w:rsidRDefault="002C5E8D" w:rsidP="002C5E8D">
            <w:pPr>
              <w:keepNext/>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Article d</w:t>
            </w:r>
            <w:r w:rsidR="00110A39">
              <w:rPr>
                <w:rFonts w:ascii="Calibri" w:eastAsia="Times New Roman" w:hAnsi="Calibri" w:cs="Calibri"/>
                <w:sz w:val="20"/>
                <w:szCs w:val="20"/>
                <w:lang w:eastAsia="fr-FR"/>
              </w:rPr>
              <w:t>e l’AE valant</w:t>
            </w:r>
            <w:r w:rsidRPr="002C5E8D">
              <w:rPr>
                <w:rFonts w:ascii="Calibri" w:eastAsia="Times New Roman" w:hAnsi="Calibri" w:cs="Calibri"/>
                <w:sz w:val="20"/>
                <w:szCs w:val="20"/>
                <w:lang w:eastAsia="fr-FR"/>
              </w:rPr>
              <w:t xml:space="preserve"> CCAP</w:t>
            </w:r>
          </w:p>
        </w:tc>
        <w:tc>
          <w:tcPr>
            <w:tcW w:w="3118" w:type="dxa"/>
            <w:tcBorders>
              <w:top w:val="single" w:sz="6" w:space="0" w:color="auto"/>
              <w:left w:val="single" w:sz="6" w:space="0" w:color="auto"/>
              <w:bottom w:val="single" w:sz="6" w:space="0" w:color="auto"/>
              <w:right w:val="single" w:sz="6" w:space="0" w:color="auto"/>
            </w:tcBorders>
            <w:hideMark/>
          </w:tcPr>
          <w:p w14:paraId="327DCA23" w14:textId="77777777" w:rsidR="002C5E8D" w:rsidRPr="002C5E8D" w:rsidRDefault="002C5E8D" w:rsidP="002C5E8D">
            <w:pPr>
              <w:keepNext/>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Libellé de l’article</w:t>
            </w:r>
          </w:p>
        </w:tc>
        <w:tc>
          <w:tcPr>
            <w:tcW w:w="3190" w:type="dxa"/>
            <w:tcBorders>
              <w:top w:val="single" w:sz="6" w:space="0" w:color="auto"/>
              <w:left w:val="single" w:sz="6" w:space="0" w:color="auto"/>
              <w:bottom w:val="single" w:sz="6" w:space="0" w:color="auto"/>
              <w:right w:val="single" w:sz="6" w:space="0" w:color="auto"/>
            </w:tcBorders>
            <w:hideMark/>
          </w:tcPr>
          <w:p w14:paraId="1EC07862" w14:textId="77777777" w:rsidR="002C5E8D" w:rsidRPr="002C5E8D" w:rsidRDefault="002C5E8D" w:rsidP="002C5E8D">
            <w:pPr>
              <w:keepNext/>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Nature de la dérogation</w:t>
            </w:r>
          </w:p>
        </w:tc>
        <w:tc>
          <w:tcPr>
            <w:tcW w:w="1985" w:type="dxa"/>
            <w:tcBorders>
              <w:top w:val="single" w:sz="6" w:space="0" w:color="auto"/>
              <w:left w:val="single" w:sz="6" w:space="0" w:color="auto"/>
              <w:bottom w:val="single" w:sz="6" w:space="0" w:color="auto"/>
              <w:right w:val="single" w:sz="6" w:space="0" w:color="auto"/>
            </w:tcBorders>
            <w:hideMark/>
          </w:tcPr>
          <w:p w14:paraId="58D70F02" w14:textId="0D189F54" w:rsidR="002C5E8D" w:rsidRPr="002C5E8D" w:rsidRDefault="002C5E8D" w:rsidP="002C5E8D">
            <w:pPr>
              <w:keepNext/>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Article du CCAG-</w:t>
            </w:r>
            <w:r w:rsidR="00FD1F3A">
              <w:rPr>
                <w:rFonts w:ascii="Calibri" w:eastAsia="Times New Roman" w:hAnsi="Calibri" w:cs="Calibri"/>
                <w:sz w:val="20"/>
                <w:szCs w:val="20"/>
                <w:lang w:eastAsia="fr-FR"/>
              </w:rPr>
              <w:t>PI</w:t>
            </w:r>
          </w:p>
        </w:tc>
      </w:tr>
      <w:tr w:rsidR="002C5E8D" w:rsidRPr="002C5E8D" w14:paraId="49C57649" w14:textId="77777777" w:rsidTr="00E24D50">
        <w:tc>
          <w:tcPr>
            <w:tcW w:w="1844" w:type="dxa"/>
            <w:tcBorders>
              <w:top w:val="single" w:sz="6" w:space="0" w:color="auto"/>
              <w:left w:val="single" w:sz="6" w:space="0" w:color="auto"/>
              <w:bottom w:val="single" w:sz="6" w:space="0" w:color="auto"/>
              <w:right w:val="single" w:sz="6" w:space="0" w:color="auto"/>
            </w:tcBorders>
          </w:tcPr>
          <w:p w14:paraId="1B137A7F" w14:textId="7362B2F4" w:rsidR="002C5E8D" w:rsidRPr="002C5E8D" w:rsidRDefault="000F4D7A"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4</w:t>
            </w:r>
          </w:p>
        </w:tc>
        <w:tc>
          <w:tcPr>
            <w:tcW w:w="3118" w:type="dxa"/>
            <w:tcBorders>
              <w:top w:val="single" w:sz="6" w:space="0" w:color="auto"/>
              <w:left w:val="single" w:sz="6" w:space="0" w:color="auto"/>
              <w:bottom w:val="single" w:sz="6" w:space="0" w:color="auto"/>
              <w:right w:val="single" w:sz="6" w:space="0" w:color="auto"/>
            </w:tcBorders>
          </w:tcPr>
          <w:p w14:paraId="554F18ED" w14:textId="77777777" w:rsidR="002C5E8D" w:rsidRPr="002C5E8D" w:rsidRDefault="002C5E8D" w:rsidP="002C5E8D">
            <w:pPr>
              <w:spacing w:before="60" w:after="60" w:line="240" w:lineRule="auto"/>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Pièces constitutives du marché</w:t>
            </w:r>
          </w:p>
        </w:tc>
        <w:tc>
          <w:tcPr>
            <w:tcW w:w="3190" w:type="dxa"/>
            <w:tcBorders>
              <w:top w:val="single" w:sz="6" w:space="0" w:color="auto"/>
              <w:left w:val="single" w:sz="6" w:space="0" w:color="auto"/>
              <w:bottom w:val="single" w:sz="6" w:space="0" w:color="auto"/>
              <w:right w:val="single" w:sz="6" w:space="0" w:color="auto"/>
            </w:tcBorders>
          </w:tcPr>
          <w:p w14:paraId="567C1E2E" w14:textId="77777777" w:rsidR="002C5E8D" w:rsidRPr="002C5E8D" w:rsidRDefault="002C5E8D" w:rsidP="002C5E8D">
            <w:pPr>
              <w:spacing w:before="60" w:after="60" w:line="240" w:lineRule="auto"/>
              <w:jc w:val="both"/>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Ordre de priorité</w:t>
            </w:r>
          </w:p>
        </w:tc>
        <w:tc>
          <w:tcPr>
            <w:tcW w:w="1985" w:type="dxa"/>
            <w:tcBorders>
              <w:top w:val="single" w:sz="6" w:space="0" w:color="auto"/>
              <w:left w:val="single" w:sz="6" w:space="0" w:color="auto"/>
              <w:bottom w:val="single" w:sz="6" w:space="0" w:color="auto"/>
              <w:right w:val="single" w:sz="6" w:space="0" w:color="auto"/>
            </w:tcBorders>
          </w:tcPr>
          <w:p w14:paraId="729E9BA1" w14:textId="77777777" w:rsidR="002C5E8D" w:rsidRPr="002C5E8D" w:rsidRDefault="002C5E8D" w:rsidP="002C5E8D">
            <w:pPr>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4.1</w:t>
            </w:r>
          </w:p>
        </w:tc>
      </w:tr>
      <w:tr w:rsidR="002C5E8D" w:rsidRPr="002C5E8D" w14:paraId="6C402F00" w14:textId="77777777" w:rsidTr="00E24D50">
        <w:tc>
          <w:tcPr>
            <w:tcW w:w="1844" w:type="dxa"/>
            <w:tcBorders>
              <w:top w:val="single" w:sz="6" w:space="0" w:color="auto"/>
              <w:left w:val="single" w:sz="6" w:space="0" w:color="auto"/>
              <w:bottom w:val="single" w:sz="6" w:space="0" w:color="auto"/>
              <w:right w:val="single" w:sz="6" w:space="0" w:color="auto"/>
            </w:tcBorders>
          </w:tcPr>
          <w:p w14:paraId="37579FAB" w14:textId="5D69264A" w:rsidR="002C5E8D" w:rsidRPr="002C5E8D" w:rsidRDefault="000F4D7A"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5.1.4</w:t>
            </w:r>
          </w:p>
        </w:tc>
        <w:tc>
          <w:tcPr>
            <w:tcW w:w="3118" w:type="dxa"/>
            <w:tcBorders>
              <w:top w:val="single" w:sz="6" w:space="0" w:color="auto"/>
              <w:left w:val="single" w:sz="6" w:space="0" w:color="auto"/>
              <w:bottom w:val="single" w:sz="6" w:space="0" w:color="auto"/>
              <w:right w:val="single" w:sz="6" w:space="0" w:color="auto"/>
            </w:tcBorders>
          </w:tcPr>
          <w:p w14:paraId="37953219" w14:textId="687823AF" w:rsidR="002C5E8D" w:rsidRPr="002C5E8D" w:rsidRDefault="000F4D7A" w:rsidP="002C5E8D">
            <w:pPr>
              <w:spacing w:before="60" w:after="60" w:line="240" w:lineRule="auto"/>
              <w:rPr>
                <w:rFonts w:ascii="Calibri" w:eastAsia="Times New Roman" w:hAnsi="Calibri" w:cs="Calibri"/>
                <w:sz w:val="20"/>
                <w:szCs w:val="20"/>
                <w:lang w:eastAsia="fr-FR"/>
              </w:rPr>
            </w:pPr>
            <w:r w:rsidRPr="000F4D7A">
              <w:rPr>
                <w:rFonts w:ascii="Calibri" w:eastAsia="Times New Roman" w:hAnsi="Calibri" w:cs="Calibri"/>
                <w:sz w:val="20"/>
                <w:szCs w:val="20"/>
                <w:lang w:eastAsia="fr-FR"/>
              </w:rPr>
              <w:t>Secret professionnel et obligation de discrétion</w:t>
            </w:r>
          </w:p>
        </w:tc>
        <w:tc>
          <w:tcPr>
            <w:tcW w:w="3190" w:type="dxa"/>
            <w:tcBorders>
              <w:top w:val="single" w:sz="6" w:space="0" w:color="auto"/>
              <w:left w:val="single" w:sz="6" w:space="0" w:color="auto"/>
              <w:bottom w:val="single" w:sz="6" w:space="0" w:color="auto"/>
              <w:right w:val="single" w:sz="6" w:space="0" w:color="auto"/>
            </w:tcBorders>
          </w:tcPr>
          <w:p w14:paraId="71AFADCA" w14:textId="7A305BC5" w:rsidR="002C5E8D" w:rsidRPr="002C5E8D" w:rsidRDefault="000F4D7A"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Résiliation du marché</w:t>
            </w:r>
          </w:p>
        </w:tc>
        <w:tc>
          <w:tcPr>
            <w:tcW w:w="1985" w:type="dxa"/>
            <w:tcBorders>
              <w:top w:val="single" w:sz="6" w:space="0" w:color="auto"/>
              <w:left w:val="single" w:sz="6" w:space="0" w:color="auto"/>
              <w:bottom w:val="single" w:sz="6" w:space="0" w:color="auto"/>
              <w:right w:val="single" w:sz="6" w:space="0" w:color="auto"/>
            </w:tcBorders>
          </w:tcPr>
          <w:p w14:paraId="7BAB0DDF" w14:textId="4FD28D52" w:rsidR="002C5E8D" w:rsidRPr="002C5E8D" w:rsidRDefault="000F4D7A"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51</w:t>
            </w:r>
          </w:p>
        </w:tc>
      </w:tr>
      <w:tr w:rsidR="00272F1D" w:rsidRPr="002C5E8D" w14:paraId="58DD2C1A" w14:textId="77777777" w:rsidTr="00E24D50">
        <w:tc>
          <w:tcPr>
            <w:tcW w:w="1844" w:type="dxa"/>
            <w:tcBorders>
              <w:top w:val="single" w:sz="6" w:space="0" w:color="auto"/>
              <w:left w:val="single" w:sz="6" w:space="0" w:color="auto"/>
              <w:bottom w:val="single" w:sz="6" w:space="0" w:color="auto"/>
              <w:right w:val="single" w:sz="6" w:space="0" w:color="auto"/>
            </w:tcBorders>
          </w:tcPr>
          <w:p w14:paraId="10A6A475" w14:textId="48D3920C" w:rsidR="00272F1D" w:rsidRPr="002C5E8D" w:rsidRDefault="00004ADF"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7.2</w:t>
            </w:r>
          </w:p>
        </w:tc>
        <w:tc>
          <w:tcPr>
            <w:tcW w:w="3118" w:type="dxa"/>
            <w:tcBorders>
              <w:top w:val="single" w:sz="6" w:space="0" w:color="auto"/>
              <w:left w:val="single" w:sz="6" w:space="0" w:color="auto"/>
              <w:bottom w:val="single" w:sz="6" w:space="0" w:color="auto"/>
              <w:right w:val="single" w:sz="6" w:space="0" w:color="auto"/>
            </w:tcBorders>
          </w:tcPr>
          <w:p w14:paraId="63FFD47A" w14:textId="20158DE4" w:rsidR="00272F1D" w:rsidRPr="002C5E8D" w:rsidRDefault="00004ADF" w:rsidP="002C5E8D">
            <w:pPr>
              <w:spacing w:before="60" w:after="60" w:line="240" w:lineRule="auto"/>
              <w:rPr>
                <w:rFonts w:ascii="Calibri" w:eastAsia="Times New Roman" w:hAnsi="Calibri" w:cs="Calibri"/>
                <w:sz w:val="20"/>
                <w:szCs w:val="20"/>
                <w:lang w:eastAsia="fr-FR"/>
              </w:rPr>
            </w:pPr>
            <w:r w:rsidRPr="00004ADF">
              <w:rPr>
                <w:rFonts w:ascii="Calibri" w:eastAsia="Times New Roman" w:hAnsi="Calibri" w:cs="Calibri"/>
                <w:sz w:val="20"/>
                <w:szCs w:val="20"/>
                <w:lang w:eastAsia="fr-FR"/>
              </w:rPr>
              <w:t>Continuité dans l’exécution des prestations et interlocuteur unique</w:t>
            </w:r>
          </w:p>
        </w:tc>
        <w:tc>
          <w:tcPr>
            <w:tcW w:w="3190" w:type="dxa"/>
            <w:tcBorders>
              <w:top w:val="single" w:sz="6" w:space="0" w:color="auto"/>
              <w:left w:val="single" w:sz="6" w:space="0" w:color="auto"/>
              <w:bottom w:val="single" w:sz="6" w:space="0" w:color="auto"/>
              <w:right w:val="single" w:sz="6" w:space="0" w:color="auto"/>
            </w:tcBorders>
          </w:tcPr>
          <w:p w14:paraId="68873119" w14:textId="39613312" w:rsidR="00272F1D" w:rsidRPr="002C5E8D" w:rsidRDefault="00004ADF" w:rsidP="00004ADF">
            <w:pPr>
              <w:spacing w:before="60" w:after="60" w:line="240" w:lineRule="auto"/>
              <w:rPr>
                <w:rFonts w:ascii="Calibri" w:eastAsia="Times New Roman" w:hAnsi="Calibri" w:cs="Calibri"/>
                <w:sz w:val="20"/>
                <w:szCs w:val="20"/>
                <w:lang w:eastAsia="fr-FR"/>
              </w:rPr>
            </w:pPr>
            <w:r>
              <w:rPr>
                <w:rFonts w:ascii="Calibri" w:eastAsia="Times New Roman" w:hAnsi="Calibri" w:cs="Calibri"/>
                <w:sz w:val="20"/>
                <w:szCs w:val="20"/>
                <w:lang w:eastAsia="fr-FR"/>
              </w:rPr>
              <w:t>Délai pour communiquer coordonnées du remplaçant</w:t>
            </w:r>
          </w:p>
        </w:tc>
        <w:tc>
          <w:tcPr>
            <w:tcW w:w="1985" w:type="dxa"/>
            <w:tcBorders>
              <w:top w:val="single" w:sz="6" w:space="0" w:color="auto"/>
              <w:left w:val="single" w:sz="6" w:space="0" w:color="auto"/>
              <w:bottom w:val="single" w:sz="6" w:space="0" w:color="auto"/>
              <w:right w:val="single" w:sz="6" w:space="0" w:color="auto"/>
            </w:tcBorders>
          </w:tcPr>
          <w:p w14:paraId="257371B0" w14:textId="293ACF8C" w:rsidR="00272F1D" w:rsidRPr="002C5E8D" w:rsidRDefault="00272F1D"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3.4.2 et 3.4.3</w:t>
            </w:r>
          </w:p>
        </w:tc>
      </w:tr>
      <w:tr w:rsidR="00004ADF" w:rsidRPr="002C5E8D" w14:paraId="3B07EFF7" w14:textId="77777777" w:rsidTr="00E24D50">
        <w:tc>
          <w:tcPr>
            <w:tcW w:w="1844" w:type="dxa"/>
            <w:tcBorders>
              <w:top w:val="single" w:sz="6" w:space="0" w:color="auto"/>
              <w:left w:val="single" w:sz="6" w:space="0" w:color="auto"/>
              <w:bottom w:val="single" w:sz="6" w:space="0" w:color="auto"/>
              <w:right w:val="single" w:sz="6" w:space="0" w:color="auto"/>
            </w:tcBorders>
          </w:tcPr>
          <w:p w14:paraId="1862FA9B" w14:textId="67B04EBC" w:rsidR="00004ADF" w:rsidRPr="002C5E8D" w:rsidRDefault="00004ADF"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13</w:t>
            </w:r>
          </w:p>
        </w:tc>
        <w:tc>
          <w:tcPr>
            <w:tcW w:w="3118" w:type="dxa"/>
            <w:tcBorders>
              <w:top w:val="single" w:sz="6" w:space="0" w:color="auto"/>
              <w:left w:val="single" w:sz="6" w:space="0" w:color="auto"/>
              <w:bottom w:val="single" w:sz="6" w:space="0" w:color="auto"/>
              <w:right w:val="single" w:sz="6" w:space="0" w:color="auto"/>
            </w:tcBorders>
          </w:tcPr>
          <w:p w14:paraId="2834D67D" w14:textId="5178B74D" w:rsidR="00004ADF" w:rsidRPr="002C5E8D" w:rsidRDefault="00004ADF" w:rsidP="002C5E8D">
            <w:pPr>
              <w:spacing w:before="60" w:after="60" w:line="240" w:lineRule="auto"/>
              <w:rPr>
                <w:rFonts w:ascii="Calibri" w:eastAsia="Times New Roman" w:hAnsi="Calibri" w:cs="Calibri"/>
                <w:sz w:val="20"/>
                <w:szCs w:val="20"/>
                <w:lang w:eastAsia="fr-FR"/>
              </w:rPr>
            </w:pPr>
            <w:r>
              <w:rPr>
                <w:rFonts w:ascii="Calibri" w:eastAsia="Times New Roman" w:hAnsi="Calibri" w:cs="Calibri"/>
                <w:sz w:val="20"/>
                <w:szCs w:val="20"/>
                <w:lang w:eastAsia="fr-FR"/>
              </w:rPr>
              <w:t>Pénalités</w:t>
            </w:r>
          </w:p>
        </w:tc>
        <w:tc>
          <w:tcPr>
            <w:tcW w:w="3190" w:type="dxa"/>
            <w:tcBorders>
              <w:top w:val="single" w:sz="6" w:space="0" w:color="auto"/>
              <w:left w:val="single" w:sz="6" w:space="0" w:color="auto"/>
              <w:bottom w:val="single" w:sz="6" w:space="0" w:color="auto"/>
              <w:right w:val="single" w:sz="6" w:space="0" w:color="auto"/>
            </w:tcBorders>
          </w:tcPr>
          <w:p w14:paraId="0E154C82" w14:textId="2BD6563E" w:rsidR="00004ADF" w:rsidRDefault="00004ADF"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Montant des pénalités </w:t>
            </w:r>
          </w:p>
        </w:tc>
        <w:tc>
          <w:tcPr>
            <w:tcW w:w="1985" w:type="dxa"/>
            <w:tcBorders>
              <w:top w:val="single" w:sz="6" w:space="0" w:color="auto"/>
              <w:left w:val="single" w:sz="6" w:space="0" w:color="auto"/>
              <w:bottom w:val="single" w:sz="6" w:space="0" w:color="auto"/>
              <w:right w:val="single" w:sz="6" w:space="0" w:color="auto"/>
            </w:tcBorders>
          </w:tcPr>
          <w:p w14:paraId="6224DB8F" w14:textId="2DC9ACC2" w:rsidR="00004ADF" w:rsidRDefault="00004ADF"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13.2 -14.2.3-14.2.4</w:t>
            </w:r>
          </w:p>
        </w:tc>
      </w:tr>
      <w:tr w:rsidR="00272F1D" w:rsidRPr="002C5E8D" w14:paraId="163D948C" w14:textId="77777777" w:rsidTr="00E24D50">
        <w:tc>
          <w:tcPr>
            <w:tcW w:w="1844" w:type="dxa"/>
            <w:tcBorders>
              <w:top w:val="single" w:sz="6" w:space="0" w:color="auto"/>
              <w:left w:val="single" w:sz="6" w:space="0" w:color="auto"/>
              <w:bottom w:val="single" w:sz="6" w:space="0" w:color="auto"/>
              <w:right w:val="single" w:sz="6" w:space="0" w:color="auto"/>
            </w:tcBorders>
          </w:tcPr>
          <w:p w14:paraId="37F1C001" w14:textId="4E5DED36" w:rsidR="00272F1D" w:rsidRPr="002C5E8D" w:rsidRDefault="00004ADF"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17</w:t>
            </w:r>
          </w:p>
        </w:tc>
        <w:tc>
          <w:tcPr>
            <w:tcW w:w="3118" w:type="dxa"/>
            <w:tcBorders>
              <w:top w:val="single" w:sz="6" w:space="0" w:color="auto"/>
              <w:left w:val="single" w:sz="6" w:space="0" w:color="auto"/>
              <w:bottom w:val="single" w:sz="6" w:space="0" w:color="auto"/>
              <w:right w:val="single" w:sz="6" w:space="0" w:color="auto"/>
            </w:tcBorders>
          </w:tcPr>
          <w:p w14:paraId="505FC90B" w14:textId="3861D23E" w:rsidR="00272F1D" w:rsidRPr="002C5E8D" w:rsidRDefault="00004ADF" w:rsidP="002C5E8D">
            <w:pPr>
              <w:spacing w:before="60" w:after="60" w:line="240" w:lineRule="auto"/>
              <w:rPr>
                <w:rFonts w:ascii="Calibri" w:eastAsia="Times New Roman" w:hAnsi="Calibri" w:cs="Calibri"/>
                <w:sz w:val="20"/>
                <w:szCs w:val="20"/>
                <w:lang w:eastAsia="fr-FR"/>
              </w:rPr>
            </w:pPr>
            <w:r w:rsidRPr="00004ADF">
              <w:rPr>
                <w:rFonts w:ascii="Calibri" w:eastAsia="Times New Roman" w:hAnsi="Calibri" w:cs="Calibri"/>
                <w:sz w:val="20"/>
                <w:szCs w:val="20"/>
                <w:lang w:eastAsia="fr-FR"/>
              </w:rPr>
              <w:t>Assurances</w:t>
            </w:r>
          </w:p>
        </w:tc>
        <w:tc>
          <w:tcPr>
            <w:tcW w:w="3190" w:type="dxa"/>
            <w:tcBorders>
              <w:top w:val="single" w:sz="6" w:space="0" w:color="auto"/>
              <w:left w:val="single" w:sz="6" w:space="0" w:color="auto"/>
              <w:bottom w:val="single" w:sz="6" w:space="0" w:color="auto"/>
              <w:right w:val="single" w:sz="6" w:space="0" w:color="auto"/>
            </w:tcBorders>
          </w:tcPr>
          <w:p w14:paraId="05B08D4E" w14:textId="21933357" w:rsidR="00272F1D" w:rsidRPr="002C5E8D" w:rsidRDefault="00004ADF"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Délai de production de l’attestation</w:t>
            </w:r>
          </w:p>
        </w:tc>
        <w:tc>
          <w:tcPr>
            <w:tcW w:w="1985" w:type="dxa"/>
            <w:tcBorders>
              <w:top w:val="single" w:sz="6" w:space="0" w:color="auto"/>
              <w:left w:val="single" w:sz="6" w:space="0" w:color="auto"/>
              <w:bottom w:val="single" w:sz="6" w:space="0" w:color="auto"/>
              <w:right w:val="single" w:sz="6" w:space="0" w:color="auto"/>
            </w:tcBorders>
          </w:tcPr>
          <w:p w14:paraId="6129A8CC" w14:textId="4BEBBEB6" w:rsidR="00272F1D" w:rsidRPr="002C5E8D" w:rsidRDefault="00272F1D"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9</w:t>
            </w:r>
          </w:p>
        </w:tc>
      </w:tr>
      <w:tr w:rsidR="00272F1D" w:rsidRPr="002C5E8D" w14:paraId="616F85CD" w14:textId="77777777" w:rsidTr="00E24D50">
        <w:tc>
          <w:tcPr>
            <w:tcW w:w="1844" w:type="dxa"/>
            <w:tcBorders>
              <w:top w:val="single" w:sz="6" w:space="0" w:color="auto"/>
              <w:left w:val="single" w:sz="6" w:space="0" w:color="auto"/>
              <w:bottom w:val="single" w:sz="6" w:space="0" w:color="auto"/>
              <w:right w:val="single" w:sz="6" w:space="0" w:color="auto"/>
            </w:tcBorders>
          </w:tcPr>
          <w:p w14:paraId="557CACBA" w14:textId="5C42AD85" w:rsidR="00272F1D" w:rsidRPr="002C5E8D" w:rsidRDefault="00004ADF"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14</w:t>
            </w:r>
          </w:p>
        </w:tc>
        <w:tc>
          <w:tcPr>
            <w:tcW w:w="3118" w:type="dxa"/>
            <w:tcBorders>
              <w:top w:val="single" w:sz="6" w:space="0" w:color="auto"/>
              <w:left w:val="single" w:sz="6" w:space="0" w:color="auto"/>
              <w:bottom w:val="single" w:sz="6" w:space="0" w:color="auto"/>
              <w:right w:val="single" w:sz="6" w:space="0" w:color="auto"/>
            </w:tcBorders>
          </w:tcPr>
          <w:p w14:paraId="2AFB49CB" w14:textId="6E9F44C0" w:rsidR="00272F1D" w:rsidRPr="002C5E8D" w:rsidRDefault="00004ADF" w:rsidP="002C5E8D">
            <w:pPr>
              <w:spacing w:before="60" w:after="60" w:line="240" w:lineRule="auto"/>
              <w:rPr>
                <w:rFonts w:ascii="Calibri" w:eastAsia="Times New Roman" w:hAnsi="Calibri" w:cs="Calibri"/>
                <w:sz w:val="20"/>
                <w:szCs w:val="20"/>
                <w:lang w:eastAsia="fr-FR"/>
              </w:rPr>
            </w:pPr>
            <w:r>
              <w:rPr>
                <w:rFonts w:ascii="Calibri" w:eastAsia="Times New Roman" w:hAnsi="Calibri" w:cs="Calibri"/>
                <w:sz w:val="20"/>
                <w:szCs w:val="20"/>
                <w:lang w:eastAsia="fr-FR"/>
              </w:rPr>
              <w:t>Décision d’admission, ajournement, réfaction ou de rejet</w:t>
            </w:r>
          </w:p>
        </w:tc>
        <w:tc>
          <w:tcPr>
            <w:tcW w:w="3190" w:type="dxa"/>
            <w:tcBorders>
              <w:top w:val="single" w:sz="6" w:space="0" w:color="auto"/>
              <w:left w:val="single" w:sz="6" w:space="0" w:color="auto"/>
              <w:bottom w:val="single" w:sz="6" w:space="0" w:color="auto"/>
              <w:right w:val="single" w:sz="6" w:space="0" w:color="auto"/>
            </w:tcBorders>
          </w:tcPr>
          <w:p w14:paraId="054AABA5" w14:textId="51B714FF" w:rsidR="00272F1D" w:rsidRPr="002C5E8D" w:rsidRDefault="00272F1D"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Admission des prestations</w:t>
            </w:r>
          </w:p>
        </w:tc>
        <w:tc>
          <w:tcPr>
            <w:tcW w:w="1985" w:type="dxa"/>
            <w:tcBorders>
              <w:top w:val="single" w:sz="6" w:space="0" w:color="auto"/>
              <w:left w:val="single" w:sz="6" w:space="0" w:color="auto"/>
              <w:bottom w:val="single" w:sz="6" w:space="0" w:color="auto"/>
              <w:right w:val="single" w:sz="6" w:space="0" w:color="auto"/>
            </w:tcBorders>
          </w:tcPr>
          <w:p w14:paraId="1CA78394" w14:textId="59329382" w:rsidR="00272F1D" w:rsidRPr="002C5E8D" w:rsidRDefault="00272F1D"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28.</w:t>
            </w:r>
            <w:r w:rsidR="00004ADF">
              <w:rPr>
                <w:rFonts w:ascii="Calibri" w:eastAsia="Times New Roman" w:hAnsi="Calibri" w:cs="Calibri"/>
                <w:sz w:val="20"/>
                <w:szCs w:val="20"/>
                <w:lang w:eastAsia="fr-FR"/>
              </w:rPr>
              <w:t>1</w:t>
            </w:r>
            <w:r>
              <w:rPr>
                <w:rFonts w:ascii="Calibri" w:eastAsia="Times New Roman" w:hAnsi="Calibri" w:cs="Calibri"/>
                <w:sz w:val="20"/>
                <w:szCs w:val="20"/>
                <w:lang w:eastAsia="fr-FR"/>
              </w:rPr>
              <w:t xml:space="preserve"> – 29.1 et 29.3</w:t>
            </w:r>
          </w:p>
        </w:tc>
      </w:tr>
      <w:tr w:rsidR="00272F1D" w:rsidRPr="002C5E8D" w14:paraId="164D1C79" w14:textId="77777777" w:rsidTr="00E24D50">
        <w:tc>
          <w:tcPr>
            <w:tcW w:w="1844" w:type="dxa"/>
            <w:tcBorders>
              <w:top w:val="single" w:sz="6" w:space="0" w:color="auto"/>
              <w:left w:val="single" w:sz="6" w:space="0" w:color="auto"/>
              <w:bottom w:val="single" w:sz="6" w:space="0" w:color="auto"/>
              <w:right w:val="single" w:sz="6" w:space="0" w:color="auto"/>
            </w:tcBorders>
          </w:tcPr>
          <w:p w14:paraId="0E6CFCCA" w14:textId="5C97A0F4" w:rsidR="00272F1D" w:rsidRPr="002C5E8D" w:rsidRDefault="00004ADF"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21</w:t>
            </w:r>
          </w:p>
        </w:tc>
        <w:tc>
          <w:tcPr>
            <w:tcW w:w="3118" w:type="dxa"/>
            <w:tcBorders>
              <w:top w:val="single" w:sz="6" w:space="0" w:color="auto"/>
              <w:left w:val="single" w:sz="6" w:space="0" w:color="auto"/>
              <w:bottom w:val="single" w:sz="6" w:space="0" w:color="auto"/>
              <w:right w:val="single" w:sz="6" w:space="0" w:color="auto"/>
            </w:tcBorders>
          </w:tcPr>
          <w:p w14:paraId="062A99C4" w14:textId="6C9D63CD" w:rsidR="00272F1D" w:rsidRPr="002C5E8D" w:rsidRDefault="00004ADF" w:rsidP="002C5E8D">
            <w:pPr>
              <w:spacing w:before="60" w:after="60" w:line="240" w:lineRule="auto"/>
              <w:rPr>
                <w:rFonts w:ascii="Calibri" w:eastAsia="Times New Roman" w:hAnsi="Calibri" w:cs="Calibri"/>
                <w:sz w:val="20"/>
                <w:szCs w:val="20"/>
                <w:lang w:eastAsia="fr-FR"/>
              </w:rPr>
            </w:pPr>
            <w:r w:rsidRPr="00004ADF">
              <w:rPr>
                <w:rFonts w:ascii="Calibri" w:eastAsia="Times New Roman" w:hAnsi="Calibri" w:cs="Calibri"/>
                <w:sz w:val="20"/>
                <w:szCs w:val="20"/>
                <w:lang w:eastAsia="fr-FR"/>
              </w:rPr>
              <w:t>Résiliation</w:t>
            </w:r>
          </w:p>
        </w:tc>
        <w:tc>
          <w:tcPr>
            <w:tcW w:w="3190" w:type="dxa"/>
            <w:tcBorders>
              <w:top w:val="single" w:sz="6" w:space="0" w:color="auto"/>
              <w:left w:val="single" w:sz="6" w:space="0" w:color="auto"/>
              <w:bottom w:val="single" w:sz="6" w:space="0" w:color="auto"/>
              <w:right w:val="single" w:sz="6" w:space="0" w:color="auto"/>
            </w:tcBorders>
          </w:tcPr>
          <w:p w14:paraId="4F951532" w14:textId="77777777" w:rsidR="00272F1D" w:rsidRDefault="00004ADF"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Absence de mise en demeure en cas de résiliation pour faute</w:t>
            </w:r>
          </w:p>
          <w:p w14:paraId="75AA1E01" w14:textId="77777777" w:rsidR="00004ADF" w:rsidRDefault="00004ADF"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Absence d’indemnité en cas de résiliation pour motif d’intérêt général </w:t>
            </w:r>
          </w:p>
          <w:p w14:paraId="2B59B983" w14:textId="519B42EF" w:rsidR="00004ADF" w:rsidRPr="002C5E8D" w:rsidRDefault="00004ADF"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lastRenderedPageBreak/>
              <w:t>Absence de résiliation pour OS tardif</w:t>
            </w:r>
          </w:p>
        </w:tc>
        <w:tc>
          <w:tcPr>
            <w:tcW w:w="1985" w:type="dxa"/>
            <w:tcBorders>
              <w:top w:val="single" w:sz="6" w:space="0" w:color="auto"/>
              <w:left w:val="single" w:sz="6" w:space="0" w:color="auto"/>
              <w:bottom w:val="single" w:sz="6" w:space="0" w:color="auto"/>
              <w:right w:val="single" w:sz="6" w:space="0" w:color="auto"/>
            </w:tcBorders>
          </w:tcPr>
          <w:p w14:paraId="7D35C707" w14:textId="77777777" w:rsidR="00272F1D" w:rsidRDefault="00DC5371"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lastRenderedPageBreak/>
              <w:t>3.8.3 -36 et 39.2</w:t>
            </w:r>
          </w:p>
          <w:p w14:paraId="7DA0D534" w14:textId="77777777" w:rsidR="00004ADF" w:rsidRDefault="00004ADF" w:rsidP="002C5E8D">
            <w:pPr>
              <w:spacing w:before="60" w:after="60" w:line="240" w:lineRule="auto"/>
              <w:jc w:val="center"/>
              <w:rPr>
                <w:rFonts w:ascii="Calibri" w:eastAsia="Times New Roman" w:hAnsi="Calibri" w:cs="Calibri"/>
                <w:sz w:val="20"/>
                <w:szCs w:val="20"/>
                <w:lang w:eastAsia="fr-FR"/>
              </w:rPr>
            </w:pPr>
          </w:p>
          <w:p w14:paraId="2412F20E" w14:textId="77777777" w:rsidR="00004ADF" w:rsidRDefault="00004ADF"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36</w:t>
            </w:r>
          </w:p>
          <w:p w14:paraId="01F525BA" w14:textId="77777777" w:rsidR="00004ADF" w:rsidRDefault="00004ADF" w:rsidP="002C5E8D">
            <w:pPr>
              <w:spacing w:before="60" w:after="60" w:line="240" w:lineRule="auto"/>
              <w:jc w:val="center"/>
              <w:rPr>
                <w:rFonts w:ascii="Calibri" w:eastAsia="Times New Roman" w:hAnsi="Calibri" w:cs="Calibri"/>
                <w:sz w:val="20"/>
                <w:szCs w:val="20"/>
                <w:lang w:eastAsia="fr-FR"/>
              </w:rPr>
            </w:pPr>
          </w:p>
          <w:p w14:paraId="1E8E9BDD" w14:textId="378E58B9" w:rsidR="00004ADF" w:rsidRDefault="00004ADF"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lastRenderedPageBreak/>
              <w:t>36</w:t>
            </w:r>
          </w:p>
          <w:p w14:paraId="2C2EB11B" w14:textId="4FDBADFC" w:rsidR="00004ADF" w:rsidRPr="002C5E8D" w:rsidRDefault="00004ADF" w:rsidP="002C5E8D">
            <w:pPr>
              <w:spacing w:before="60" w:after="60" w:line="240" w:lineRule="auto"/>
              <w:jc w:val="center"/>
              <w:rPr>
                <w:rFonts w:ascii="Calibri" w:eastAsia="Times New Roman" w:hAnsi="Calibri" w:cs="Calibri"/>
                <w:sz w:val="20"/>
                <w:szCs w:val="20"/>
                <w:lang w:eastAsia="fr-FR"/>
              </w:rPr>
            </w:pPr>
          </w:p>
        </w:tc>
      </w:tr>
      <w:tr w:rsidR="00491EA5" w:rsidRPr="002C5E8D" w14:paraId="081E9945" w14:textId="77777777" w:rsidTr="00E24D50">
        <w:tc>
          <w:tcPr>
            <w:tcW w:w="1844" w:type="dxa"/>
            <w:tcBorders>
              <w:top w:val="single" w:sz="6" w:space="0" w:color="auto"/>
              <w:left w:val="single" w:sz="6" w:space="0" w:color="auto"/>
              <w:bottom w:val="single" w:sz="6" w:space="0" w:color="auto"/>
              <w:right w:val="single" w:sz="6" w:space="0" w:color="auto"/>
            </w:tcBorders>
          </w:tcPr>
          <w:p w14:paraId="5C2F5C1D" w14:textId="6FCBCCC2" w:rsidR="00491EA5" w:rsidRDefault="00491EA5"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lastRenderedPageBreak/>
              <w:t>1</w:t>
            </w:r>
            <w:r w:rsidR="00020835">
              <w:rPr>
                <w:rFonts w:ascii="Calibri" w:eastAsia="Times New Roman" w:hAnsi="Calibri" w:cs="Calibri"/>
                <w:sz w:val="20"/>
                <w:szCs w:val="20"/>
                <w:lang w:eastAsia="fr-FR"/>
              </w:rPr>
              <w:t>4</w:t>
            </w:r>
            <w:r>
              <w:rPr>
                <w:rFonts w:ascii="Calibri" w:eastAsia="Times New Roman" w:hAnsi="Calibri" w:cs="Calibri"/>
                <w:sz w:val="20"/>
                <w:szCs w:val="20"/>
                <w:lang w:eastAsia="fr-FR"/>
              </w:rPr>
              <w:t>.2</w:t>
            </w:r>
          </w:p>
        </w:tc>
        <w:tc>
          <w:tcPr>
            <w:tcW w:w="3118" w:type="dxa"/>
            <w:tcBorders>
              <w:top w:val="single" w:sz="6" w:space="0" w:color="auto"/>
              <w:left w:val="single" w:sz="6" w:space="0" w:color="auto"/>
              <w:bottom w:val="single" w:sz="6" w:space="0" w:color="auto"/>
              <w:right w:val="single" w:sz="6" w:space="0" w:color="auto"/>
            </w:tcBorders>
          </w:tcPr>
          <w:p w14:paraId="1FEDAC50" w14:textId="1CC9D68A" w:rsidR="00491EA5" w:rsidRPr="002C5E8D" w:rsidRDefault="00491EA5" w:rsidP="00491EA5">
            <w:pPr>
              <w:spacing w:before="60" w:after="60" w:line="240" w:lineRule="auto"/>
              <w:rPr>
                <w:rFonts w:ascii="Calibri" w:eastAsia="Times New Roman" w:hAnsi="Calibri" w:cs="Calibri"/>
                <w:sz w:val="20"/>
                <w:szCs w:val="20"/>
                <w:lang w:eastAsia="fr-FR"/>
              </w:rPr>
            </w:pPr>
            <w:r w:rsidRPr="00491EA5">
              <w:rPr>
                <w:rFonts w:ascii="Calibri" w:eastAsia="Times New Roman" w:hAnsi="Calibri" w:cs="Calibri"/>
                <w:sz w:val="20"/>
                <w:szCs w:val="20"/>
                <w:lang w:eastAsia="fr-FR"/>
              </w:rPr>
              <w:t xml:space="preserve"> Forme des notifications</w:t>
            </w:r>
          </w:p>
        </w:tc>
        <w:tc>
          <w:tcPr>
            <w:tcW w:w="3190" w:type="dxa"/>
            <w:tcBorders>
              <w:top w:val="single" w:sz="6" w:space="0" w:color="auto"/>
              <w:left w:val="single" w:sz="6" w:space="0" w:color="auto"/>
              <w:bottom w:val="single" w:sz="6" w:space="0" w:color="auto"/>
              <w:right w:val="single" w:sz="6" w:space="0" w:color="auto"/>
            </w:tcBorders>
          </w:tcPr>
          <w:p w14:paraId="7BF8427D" w14:textId="389FC33E" w:rsidR="00491EA5" w:rsidRPr="002C5E8D" w:rsidRDefault="00491EA5"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Via profil acheteur</w:t>
            </w:r>
          </w:p>
        </w:tc>
        <w:tc>
          <w:tcPr>
            <w:tcW w:w="1985" w:type="dxa"/>
            <w:tcBorders>
              <w:top w:val="single" w:sz="6" w:space="0" w:color="auto"/>
              <w:left w:val="single" w:sz="6" w:space="0" w:color="auto"/>
              <w:bottom w:val="single" w:sz="6" w:space="0" w:color="auto"/>
              <w:right w:val="single" w:sz="6" w:space="0" w:color="auto"/>
            </w:tcBorders>
          </w:tcPr>
          <w:p w14:paraId="7E1BB5E9" w14:textId="7D6EF55D" w:rsidR="00491EA5" w:rsidRPr="002C5E8D" w:rsidRDefault="00491EA5"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3.1</w:t>
            </w:r>
          </w:p>
        </w:tc>
      </w:tr>
    </w:tbl>
    <w:p w14:paraId="56C4240A" w14:textId="77777777" w:rsidR="000D259F" w:rsidRPr="00F9047A" w:rsidRDefault="000D259F" w:rsidP="000D259F">
      <w:pPr>
        <w:rPr>
          <w:rFonts w:asciiTheme="majorHAnsi" w:eastAsia="Times New Roman" w:hAnsiTheme="majorHAnsi" w:cstheme="majorHAnsi"/>
          <w:bCs/>
          <w:sz w:val="20"/>
          <w:szCs w:val="20"/>
        </w:rPr>
      </w:pPr>
    </w:p>
    <w:p w14:paraId="09D65953" w14:textId="6B21E13E" w:rsidR="00800E39" w:rsidRPr="00F9047A" w:rsidRDefault="00800E39" w:rsidP="00101398">
      <w:pPr>
        <w:rPr>
          <w:rFonts w:asciiTheme="majorHAnsi" w:hAnsiTheme="majorHAnsi" w:cstheme="majorHAnsi"/>
          <w:sz w:val="20"/>
          <w:szCs w:val="20"/>
          <w:lang w:eastAsia="fr-FR"/>
        </w:rPr>
      </w:pPr>
      <w:r w:rsidRPr="00F9047A">
        <w:rPr>
          <w:rFonts w:asciiTheme="majorHAnsi" w:hAnsiTheme="majorHAnsi" w:cstheme="majorHAnsi"/>
          <w:sz w:val="20"/>
          <w:szCs w:val="20"/>
          <w:lang w:eastAsia="fr-FR"/>
        </w:rPr>
        <w:br w:type="page"/>
      </w:r>
    </w:p>
    <w:p w14:paraId="7F2D6E10" w14:textId="77777777" w:rsidR="00800E39" w:rsidRPr="00F9047A" w:rsidRDefault="00800E39" w:rsidP="00522FE2">
      <w:pPr>
        <w:pStyle w:val="Titre1"/>
        <w:rPr>
          <w:rFonts w:asciiTheme="majorHAnsi" w:hAnsiTheme="majorHAnsi" w:cstheme="majorHAnsi"/>
          <w:sz w:val="20"/>
          <w:szCs w:val="20"/>
          <w:highlight w:val="lightGray"/>
        </w:rPr>
      </w:pPr>
      <w:bookmarkStart w:id="108" w:name="_Toc197326335"/>
      <w:bookmarkStart w:id="109" w:name="_Toc200621555"/>
      <w:r w:rsidRPr="00F9047A">
        <w:rPr>
          <w:rFonts w:asciiTheme="majorHAnsi" w:hAnsiTheme="majorHAnsi" w:cstheme="majorHAnsi"/>
          <w:sz w:val="20"/>
          <w:szCs w:val="20"/>
          <w:highlight w:val="lightGray"/>
        </w:rPr>
        <w:lastRenderedPageBreak/>
        <w:t>SIGNATURE DE L’ENTREPRISE</w:t>
      </w:r>
      <w:bookmarkEnd w:id="108"/>
      <w:bookmarkEnd w:id="109"/>
    </w:p>
    <w:p w14:paraId="0CE447E6" w14:textId="77777777" w:rsidR="00800E39" w:rsidRPr="00F9047A" w:rsidRDefault="00800E39" w:rsidP="00A2592A">
      <w:pPr>
        <w:spacing w:before="120" w:after="120" w:line="240" w:lineRule="auto"/>
        <w:rPr>
          <w:rFonts w:asciiTheme="majorHAnsi" w:eastAsia="Times New Roman" w:hAnsiTheme="majorHAnsi" w:cstheme="majorHAnsi"/>
          <w:b/>
          <w:sz w:val="20"/>
          <w:szCs w:val="20"/>
          <w:lang w:eastAsia="fr-FR"/>
        </w:rPr>
      </w:pPr>
      <w:bookmarkStart w:id="110" w:name="_Toc197326336"/>
      <w:r w:rsidRPr="00F9047A">
        <w:rPr>
          <w:rFonts w:asciiTheme="majorHAnsi" w:eastAsia="Times New Roman" w:hAnsiTheme="majorHAnsi" w:cstheme="majorHAnsi"/>
          <w:b/>
          <w:sz w:val="20"/>
          <w:szCs w:val="20"/>
          <w:lang w:eastAsia="fr-FR"/>
        </w:rPr>
        <w:t>Attestations sur l’honneur</w:t>
      </w:r>
      <w:r w:rsidRPr="00F9047A">
        <w:rPr>
          <w:rFonts w:asciiTheme="majorHAnsi" w:eastAsia="Times New Roman" w:hAnsiTheme="majorHAnsi" w:cstheme="majorHAnsi"/>
          <w:b/>
          <w:sz w:val="20"/>
          <w:szCs w:val="20"/>
          <w:vertAlign w:val="superscript"/>
          <w:lang w:eastAsia="fr-FR"/>
        </w:rPr>
        <w:footnoteReference w:id="18"/>
      </w:r>
      <w:bookmarkEnd w:id="110"/>
    </w:p>
    <w:p w14:paraId="2CA709F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b/>
          <w:color w:val="FF0000"/>
          <w:sz w:val="20"/>
          <w:szCs w:val="20"/>
          <w:lang w:eastAsia="fr-FR"/>
        </w:rPr>
        <w:sym w:font="Wingdings" w:char="F046"/>
      </w:r>
      <w:r w:rsidRPr="00F9047A">
        <w:rPr>
          <w:rFonts w:asciiTheme="majorHAnsi" w:eastAsia="Times New Roman" w:hAnsiTheme="majorHAnsi" w:cstheme="majorHAnsi"/>
          <w:sz w:val="20"/>
          <w:szCs w:val="20"/>
          <w:lang w:eastAsia="fr-FR"/>
        </w:rPr>
        <w:t xml:space="preserve"> 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1F36002E" w14:textId="77777777" w:rsidR="00800E39" w:rsidRPr="00F9047A" w:rsidRDefault="00800E39" w:rsidP="00A2592A">
      <w:pPr>
        <w:spacing w:before="240" w:after="0" w:line="240" w:lineRule="auto"/>
        <w:jc w:val="both"/>
        <w:rPr>
          <w:rFonts w:asciiTheme="majorHAnsi" w:eastAsia="Times New Roman" w:hAnsiTheme="majorHAnsi" w:cstheme="majorHAnsi"/>
          <w:b/>
          <w:i/>
          <w:sz w:val="20"/>
          <w:szCs w:val="20"/>
          <w:lang w:eastAsia="fr-FR"/>
        </w:rPr>
      </w:pPr>
      <w:r w:rsidRPr="00F9047A">
        <w:rPr>
          <w:rFonts w:asciiTheme="majorHAnsi" w:eastAsia="Times New Roman" w:hAnsiTheme="majorHAnsi" w:cstheme="majorHAnsi"/>
          <w:b/>
          <w:i/>
          <w:sz w:val="20"/>
          <w:szCs w:val="20"/>
          <w:u w:val="single"/>
          <w:lang w:eastAsia="fr-FR"/>
        </w:rPr>
        <w:t>SI L’ENTREPRISE EST ETABLIE EN FRANCE</w:t>
      </w:r>
      <w:r w:rsidRPr="00F9047A">
        <w:rPr>
          <w:rFonts w:asciiTheme="majorHAnsi" w:eastAsia="Times New Roman" w:hAnsiTheme="majorHAnsi" w:cstheme="majorHAnsi"/>
          <w:b/>
          <w:i/>
          <w:sz w:val="20"/>
          <w:szCs w:val="20"/>
          <w:lang w:eastAsia="fr-FR"/>
        </w:rPr>
        <w:t> :</w:t>
      </w:r>
    </w:p>
    <w:p w14:paraId="75B1A812"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atteste sur l’honneur que</w:t>
      </w:r>
      <w:r w:rsidRPr="00F9047A">
        <w:rPr>
          <w:rFonts w:asciiTheme="majorHAnsi" w:eastAsia="Times New Roman" w:hAnsiTheme="majorHAnsi" w:cstheme="majorHAnsi"/>
          <w:sz w:val="20"/>
          <w:szCs w:val="20"/>
          <w:vertAlign w:val="superscript"/>
          <w:lang w:eastAsia="fr-FR"/>
        </w:rPr>
        <w:footnoteReference w:id="19"/>
      </w:r>
      <w:r w:rsidRPr="00F9047A">
        <w:rPr>
          <w:rFonts w:asciiTheme="majorHAnsi" w:eastAsia="Times New Roman" w:hAnsiTheme="majorHAnsi" w:cstheme="majorHAnsi"/>
          <w:sz w:val="20"/>
          <w:szCs w:val="20"/>
          <w:lang w:eastAsia="fr-FR"/>
        </w:rPr>
        <w:t xml:space="preserve"> : </w:t>
      </w:r>
    </w:p>
    <w:p w14:paraId="3B899FB1"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4"/>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Je</w:t>
      </w:r>
      <w:r w:rsidRPr="00F9047A">
        <w:rPr>
          <w:rFonts w:asciiTheme="majorHAnsi" w:eastAsia="Times New Roman" w:hAnsiTheme="majorHAnsi" w:cstheme="majorHAnsi"/>
          <w:sz w:val="20"/>
          <w:szCs w:val="20"/>
          <w:lang w:eastAsia="fr-FR"/>
        </w:rPr>
        <w:t xml:space="preserve"> / la société que je représente n’emploie pas des salariés étrangers,</w:t>
      </w:r>
    </w:p>
    <w:p w14:paraId="29C02B89"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4"/>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Je</w:t>
      </w:r>
      <w:r w:rsidRPr="00F9047A">
        <w:rPr>
          <w:rFonts w:asciiTheme="majorHAnsi" w:eastAsia="Times New Roman" w:hAnsiTheme="majorHAnsi" w:cstheme="majorHAnsi"/>
          <w:sz w:val="20"/>
          <w:szCs w:val="20"/>
          <w:lang w:eastAsia="fr-FR"/>
        </w:rPr>
        <w:t xml:space="preserve"> / la société que je représente emploie des salariés étrangers,</w:t>
      </w:r>
    </w:p>
    <w:p w14:paraId="4C52DF44" w14:textId="77777777" w:rsidR="00800E39" w:rsidRPr="00F9047A" w:rsidRDefault="00800E39" w:rsidP="00A2592A">
      <w:pPr>
        <w:spacing w:before="6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i/>
          <w:sz w:val="20"/>
          <w:szCs w:val="20"/>
          <w:lang w:eastAsia="fr-FR"/>
        </w:rPr>
        <w:t>Dans cette hypothèse</w:t>
      </w:r>
      <w:r w:rsidRPr="00F9047A">
        <w:rPr>
          <w:rFonts w:asciiTheme="majorHAnsi" w:eastAsia="Times New Roman" w:hAnsiTheme="majorHAnsi" w:cstheme="majorHAnsi"/>
          <w:b/>
          <w:sz w:val="20"/>
          <w:szCs w:val="20"/>
          <w:lang w:eastAsia="fr-FR"/>
        </w:rPr>
        <w:t>, je / la société que je représente remettra la liste nominative des salariés étrangers employés et soumis à l’autorisation de travail prévue à l’article L.5221-2 du Code du travail avant la signature du marché par la CCI.</w:t>
      </w:r>
    </w:p>
    <w:p w14:paraId="224C0BE5"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 liste devra être établie dans les conditions prévues à l’article D.8254-2 du Code du travail et précisera pour chaque salarié sa date d’embauche, sa nationalité et le type et le numéro d’ordre du titre valant autorisation de travail.</w:t>
      </w:r>
    </w:p>
    <w:p w14:paraId="5A712203" w14:textId="77777777" w:rsidR="00800E39" w:rsidRPr="00F9047A" w:rsidRDefault="00800E39" w:rsidP="00A2592A">
      <w:pPr>
        <w:spacing w:before="6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 m’engage, </w:t>
      </w:r>
      <w:r w:rsidRPr="00F9047A">
        <w:rPr>
          <w:rFonts w:asciiTheme="majorHAnsi" w:eastAsia="Times New Roman" w:hAnsiTheme="majorHAnsi" w:cstheme="majorHAnsi"/>
          <w:b/>
          <w:i/>
          <w:sz w:val="20"/>
          <w:szCs w:val="20"/>
          <w:lang w:eastAsia="fr-FR"/>
        </w:rPr>
        <w:t>si le marché m’est attribué</w:t>
      </w:r>
      <w:r w:rsidRPr="00F9047A">
        <w:rPr>
          <w:rFonts w:asciiTheme="majorHAnsi" w:eastAsia="Times New Roman" w:hAnsiTheme="majorHAnsi" w:cstheme="majorHAnsi"/>
          <w:b/>
          <w:sz w:val="20"/>
          <w:szCs w:val="20"/>
          <w:lang w:eastAsia="fr-FR"/>
        </w:rPr>
        <w:t>, à fournir les documents listés aux articles R2143-6 à R2143-10 du code de la commande publique et à l’article D.8222-5 du Code du travail avant la signature du marché par la CCI.</w:t>
      </w:r>
    </w:p>
    <w:p w14:paraId="4132B46B" w14:textId="77777777" w:rsidR="00800E39" w:rsidRPr="00F9047A" w:rsidRDefault="00800E39" w:rsidP="00A2592A">
      <w:pPr>
        <w:spacing w:before="240" w:after="0" w:line="240" w:lineRule="auto"/>
        <w:jc w:val="both"/>
        <w:rPr>
          <w:rFonts w:asciiTheme="majorHAnsi" w:eastAsia="Times New Roman" w:hAnsiTheme="majorHAnsi" w:cstheme="majorHAnsi"/>
          <w:b/>
          <w:i/>
          <w:sz w:val="20"/>
          <w:szCs w:val="20"/>
          <w:lang w:eastAsia="fr-FR"/>
        </w:rPr>
      </w:pPr>
      <w:r w:rsidRPr="00F9047A">
        <w:rPr>
          <w:rFonts w:asciiTheme="majorHAnsi" w:eastAsia="Times New Roman" w:hAnsiTheme="majorHAnsi" w:cstheme="majorHAnsi"/>
          <w:b/>
          <w:i/>
          <w:sz w:val="20"/>
          <w:szCs w:val="20"/>
          <w:u w:val="single"/>
          <w:lang w:eastAsia="fr-FR"/>
        </w:rPr>
        <w:t xml:space="preserve">SI L’ENTREPRISE EST </w:t>
      </w:r>
      <w:r w:rsidRPr="00F9047A">
        <w:rPr>
          <w:rFonts w:asciiTheme="majorHAnsi" w:eastAsia="Times New Roman" w:hAnsiTheme="majorHAnsi" w:cstheme="majorHAnsi"/>
          <w:b/>
          <w:i/>
          <w:caps/>
          <w:sz w:val="20"/>
          <w:szCs w:val="20"/>
          <w:u w:val="single"/>
          <w:lang w:eastAsia="fr-FR"/>
        </w:rPr>
        <w:t>ETABLIE à l’étranger</w:t>
      </w:r>
      <w:r w:rsidRPr="00F9047A">
        <w:rPr>
          <w:rFonts w:asciiTheme="majorHAnsi" w:eastAsia="Times New Roman" w:hAnsiTheme="majorHAnsi" w:cstheme="majorHAnsi"/>
          <w:b/>
          <w:i/>
          <w:caps/>
          <w:sz w:val="20"/>
          <w:szCs w:val="20"/>
          <w:lang w:eastAsia="fr-FR"/>
        </w:rPr>
        <w:t> </w:t>
      </w:r>
      <w:r w:rsidRPr="00F9047A">
        <w:rPr>
          <w:rFonts w:asciiTheme="majorHAnsi" w:eastAsia="Times New Roman" w:hAnsiTheme="majorHAnsi" w:cstheme="majorHAnsi"/>
          <w:b/>
          <w:i/>
          <w:sz w:val="20"/>
          <w:szCs w:val="20"/>
          <w:lang w:eastAsia="fr-FR"/>
        </w:rPr>
        <w:t>:</w:t>
      </w:r>
      <w:r w:rsidRPr="00F9047A">
        <w:rPr>
          <w:rFonts w:asciiTheme="majorHAnsi" w:eastAsia="Times New Roman" w:hAnsiTheme="majorHAnsi" w:cstheme="majorHAnsi"/>
          <w:b/>
          <w:sz w:val="20"/>
          <w:szCs w:val="20"/>
          <w:lang w:eastAsia="fr-FR"/>
        </w:rPr>
        <w:t xml:space="preserve"> </w:t>
      </w:r>
    </w:p>
    <w:p w14:paraId="514032DA"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atteste sur l’honneur que</w:t>
      </w:r>
      <w:r w:rsidRPr="00F9047A">
        <w:rPr>
          <w:rFonts w:asciiTheme="majorHAnsi" w:eastAsia="Times New Roman" w:hAnsiTheme="majorHAnsi" w:cstheme="majorHAnsi"/>
          <w:sz w:val="20"/>
          <w:szCs w:val="20"/>
          <w:vertAlign w:val="superscript"/>
          <w:lang w:eastAsia="fr-FR"/>
        </w:rPr>
        <w:t>22</w:t>
      </w:r>
      <w:r w:rsidRPr="00F9047A">
        <w:rPr>
          <w:rFonts w:asciiTheme="majorHAnsi" w:eastAsia="Times New Roman" w:hAnsiTheme="majorHAnsi" w:cstheme="majorHAnsi"/>
          <w:sz w:val="20"/>
          <w:szCs w:val="20"/>
          <w:lang w:eastAsia="fr-FR"/>
        </w:rPr>
        <w:t xml:space="preserve"> : </w:t>
      </w:r>
    </w:p>
    <w:p w14:paraId="26EBC810"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4"/>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Je</w:t>
      </w:r>
      <w:r w:rsidRPr="00F9047A">
        <w:rPr>
          <w:rFonts w:asciiTheme="majorHAnsi" w:eastAsia="Times New Roman" w:hAnsiTheme="majorHAnsi" w:cstheme="majorHAnsi"/>
          <w:sz w:val="20"/>
          <w:szCs w:val="20"/>
          <w:lang w:eastAsia="fr-FR"/>
        </w:rPr>
        <w:t xml:space="preserve"> / la société que je représente ne détache pas des salariés sur le territoire français pour l’exécution du marché,</w:t>
      </w:r>
    </w:p>
    <w:p w14:paraId="3E66D2BF"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4"/>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Je</w:t>
      </w:r>
      <w:r w:rsidRPr="00F9047A">
        <w:rPr>
          <w:rFonts w:asciiTheme="majorHAnsi" w:eastAsia="Times New Roman" w:hAnsiTheme="majorHAnsi" w:cstheme="majorHAnsi"/>
          <w:sz w:val="20"/>
          <w:szCs w:val="20"/>
          <w:lang w:eastAsia="fr-FR"/>
        </w:rPr>
        <w:t xml:space="preserve"> / la société que je représente détache des salariés sur le territoire français pour l’exécution du marché,</w:t>
      </w:r>
    </w:p>
    <w:p w14:paraId="09AFC76D" w14:textId="77777777" w:rsidR="00800E39" w:rsidRPr="00F9047A" w:rsidRDefault="00800E39" w:rsidP="00A2592A">
      <w:pPr>
        <w:spacing w:before="6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i/>
          <w:sz w:val="20"/>
          <w:szCs w:val="20"/>
          <w:lang w:eastAsia="fr-FR"/>
        </w:rPr>
        <w:t>Dans cette hypothèse</w:t>
      </w:r>
      <w:r w:rsidRPr="00F9047A">
        <w:rPr>
          <w:rFonts w:asciiTheme="majorHAnsi" w:eastAsia="Times New Roman" w:hAnsiTheme="majorHAnsi" w:cstheme="majorHAnsi"/>
          <w:b/>
          <w:sz w:val="20"/>
          <w:szCs w:val="20"/>
          <w:lang w:eastAsia="fr-FR"/>
        </w:rPr>
        <w:t xml:space="preserve">, je / la société que je représente remettra la liste nominative des salariés détachés en application de l’article D.8254-3 du Code du travail avant la signature du marché par la CCI. </w:t>
      </w:r>
    </w:p>
    <w:p w14:paraId="37825280"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 liste devra être établie dans les conditions prévues aux articles D.8254-3 et D.8254-2 du Code du travail et précisera pour chaque salarié sa date d’embauche, sa nationalité et le type et le numéro d’ordre du titre valant autorisation de travail.</w:t>
      </w:r>
    </w:p>
    <w:p w14:paraId="1DA3D14B" w14:textId="77777777" w:rsidR="00800E39" w:rsidRPr="00F9047A" w:rsidRDefault="00800E39" w:rsidP="00A2592A">
      <w:pPr>
        <w:spacing w:before="6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 m’engage, </w:t>
      </w:r>
      <w:r w:rsidRPr="00F9047A">
        <w:rPr>
          <w:rFonts w:asciiTheme="majorHAnsi" w:eastAsia="Times New Roman" w:hAnsiTheme="majorHAnsi" w:cstheme="majorHAnsi"/>
          <w:b/>
          <w:i/>
          <w:sz w:val="20"/>
          <w:szCs w:val="20"/>
          <w:lang w:eastAsia="fr-FR"/>
        </w:rPr>
        <w:t>si le marché m’est attribué</w:t>
      </w:r>
      <w:r w:rsidRPr="00F9047A">
        <w:rPr>
          <w:rFonts w:asciiTheme="majorHAnsi" w:eastAsia="Times New Roman" w:hAnsiTheme="majorHAnsi" w:cstheme="majorHAnsi"/>
          <w:b/>
          <w:sz w:val="20"/>
          <w:szCs w:val="20"/>
          <w:lang w:eastAsia="fr-FR"/>
        </w:rPr>
        <w:t>, à fournir les documents listés aux articles R2143-6 à R2143-10 du code de la commande publique et à l’article D.8222-7 du Code du travail avant la signature du marché par la CCI.</w:t>
      </w:r>
    </w:p>
    <w:p w14:paraId="30A0E717" w14:textId="77777777" w:rsidR="00800E39" w:rsidRPr="00F9047A" w:rsidRDefault="00800E39" w:rsidP="00A2592A">
      <w:pPr>
        <w:spacing w:after="0" w:line="240" w:lineRule="auto"/>
        <w:jc w:val="both"/>
        <w:outlineLvl w:val="1"/>
        <w:rPr>
          <w:rFonts w:asciiTheme="majorHAnsi" w:eastAsia="Times New Roman" w:hAnsiTheme="majorHAnsi" w:cstheme="majorHAnsi"/>
          <w:bCs/>
          <w:sz w:val="20"/>
          <w:szCs w:val="20"/>
          <w:lang w:eastAsia="fr-FR"/>
        </w:rPr>
      </w:pPr>
    </w:p>
    <w:p w14:paraId="3507EADC" w14:textId="77777777" w:rsidR="00800E39" w:rsidRPr="00F9047A" w:rsidRDefault="00800E39" w:rsidP="00A2592A">
      <w:pPr>
        <w:spacing w:before="120" w:after="120" w:line="240" w:lineRule="auto"/>
        <w:rPr>
          <w:rFonts w:asciiTheme="majorHAnsi" w:eastAsia="Times New Roman" w:hAnsiTheme="majorHAnsi" w:cstheme="majorHAnsi"/>
          <w:b/>
          <w:sz w:val="20"/>
          <w:szCs w:val="20"/>
          <w:lang w:eastAsia="fr-FR"/>
        </w:rPr>
      </w:pPr>
      <w:bookmarkStart w:id="111" w:name="_Toc197326338"/>
      <w:r w:rsidRPr="00F9047A">
        <w:rPr>
          <w:rFonts w:asciiTheme="majorHAnsi" w:eastAsia="Times New Roman" w:hAnsiTheme="majorHAnsi" w:cstheme="majorHAnsi"/>
          <w:b/>
          <w:sz w:val="20"/>
          <w:szCs w:val="20"/>
          <w:lang w:eastAsia="fr-FR"/>
        </w:rPr>
        <w:t>Annexes remises par l’entreprise dans son offre</w:t>
      </w:r>
      <w:bookmarkEnd w:id="111"/>
    </w:p>
    <w:p w14:paraId="0BC9C095" w14:textId="77777777" w:rsidR="00800E39" w:rsidRPr="00F9047A" w:rsidRDefault="00800E39" w:rsidP="00A2592A">
      <w:pPr>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Liste des cotraitants et répartition des prestations et de leur montant</w:t>
      </w:r>
    </w:p>
    <w:p w14:paraId="55EDD29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RIB de chaque cotraitant</w:t>
      </w:r>
    </w:p>
    <w:p w14:paraId="1FB5E3F9"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1FF78281" w14:textId="77777777" w:rsidR="00800E39" w:rsidRPr="00F9047A" w:rsidRDefault="00800E39" w:rsidP="00A2592A">
      <w:pPr>
        <w:spacing w:before="120" w:after="120" w:line="240" w:lineRule="auto"/>
        <w:rPr>
          <w:rFonts w:asciiTheme="majorHAnsi" w:eastAsia="Times New Roman" w:hAnsiTheme="majorHAnsi" w:cstheme="majorHAnsi"/>
          <w:b/>
          <w:sz w:val="20"/>
          <w:szCs w:val="20"/>
          <w:lang w:eastAsia="fr-FR"/>
        </w:rPr>
      </w:pPr>
      <w:bookmarkStart w:id="112" w:name="_Toc197326339"/>
      <w:r w:rsidRPr="00F9047A">
        <w:rPr>
          <w:rFonts w:asciiTheme="majorHAnsi" w:eastAsia="Times New Roman" w:hAnsiTheme="majorHAnsi" w:cstheme="majorHAnsi"/>
          <w:b/>
          <w:sz w:val="20"/>
          <w:szCs w:val="20"/>
          <w:lang w:eastAsia="fr-FR"/>
        </w:rPr>
        <w:t xml:space="preserve">Signature de l’entreprise </w:t>
      </w:r>
      <w:r w:rsidRPr="00F9047A">
        <w:rPr>
          <w:rFonts w:asciiTheme="majorHAnsi" w:eastAsia="Times New Roman" w:hAnsiTheme="majorHAnsi" w:cstheme="majorHAnsi"/>
          <w:b/>
          <w:sz w:val="20"/>
          <w:szCs w:val="20"/>
          <w:vertAlign w:val="superscript"/>
          <w:lang w:eastAsia="fr-FR"/>
        </w:rPr>
        <w:footnoteReference w:id="20"/>
      </w:r>
      <w:bookmarkEnd w:id="112"/>
    </w:p>
    <w:p w14:paraId="7556476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9FF4C7D"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b/>
          <w:sz w:val="20"/>
          <w:szCs w:val="20"/>
          <w:lang w:eastAsia="fr-FR"/>
        </w:rPr>
        <w:t>Fait en un seul original</w:t>
      </w:r>
      <w:r w:rsidRPr="00F9047A">
        <w:rPr>
          <w:rFonts w:asciiTheme="majorHAnsi" w:eastAsia="Times New Roman" w:hAnsiTheme="majorHAnsi" w:cstheme="majorHAnsi"/>
          <w:sz w:val="20"/>
          <w:szCs w:val="20"/>
          <w:lang w:eastAsia="fr-FR"/>
        </w:rPr>
        <w:t>, à ……………………………………………………………, le …………………………………</w:t>
      </w:r>
    </w:p>
    <w:p w14:paraId="2225FEE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46D3A997"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Nom et qualité du signataire : …………………………………………………</w:t>
      </w:r>
    </w:p>
    <w:p w14:paraId="411DEBFC" w14:textId="77777777" w:rsidR="00800E39" w:rsidRPr="00F9047A" w:rsidRDefault="00800E39" w:rsidP="00A2592A">
      <w:pPr>
        <w:spacing w:after="0" w:line="240" w:lineRule="auto"/>
        <w:jc w:val="both"/>
        <w:rPr>
          <w:rFonts w:asciiTheme="majorHAnsi" w:eastAsia="Times New Roman" w:hAnsiTheme="majorHAnsi" w:cstheme="majorHAnsi"/>
          <w:bCs/>
          <w:kern w:val="28"/>
          <w:sz w:val="20"/>
          <w:szCs w:val="20"/>
          <w:highlight w:val="lightGray"/>
          <w:lang w:eastAsia="fr-FR"/>
        </w:rPr>
      </w:pPr>
      <w:r w:rsidRPr="00F9047A">
        <w:rPr>
          <w:rFonts w:asciiTheme="majorHAnsi" w:eastAsia="Times New Roman" w:hAnsiTheme="majorHAnsi" w:cstheme="majorHAnsi"/>
          <w:sz w:val="20"/>
          <w:szCs w:val="20"/>
          <w:lang w:eastAsia="fr-FR"/>
        </w:rPr>
        <w:t>Cachet de l’entreprise</w:t>
      </w:r>
      <w:bookmarkStart w:id="113" w:name="_Toc197326340"/>
      <w:r w:rsidRPr="00F9047A">
        <w:rPr>
          <w:rFonts w:asciiTheme="majorHAnsi" w:eastAsia="Times New Roman" w:hAnsiTheme="majorHAnsi" w:cstheme="majorHAnsi"/>
          <w:b/>
          <w:bCs/>
          <w:caps/>
          <w:sz w:val="20"/>
          <w:szCs w:val="20"/>
          <w:lang w:eastAsia="fr-FR"/>
        </w:rPr>
        <w:br w:type="page"/>
      </w:r>
    </w:p>
    <w:p w14:paraId="33F2EC21" w14:textId="3C0C6CE9" w:rsidR="00800E39" w:rsidRPr="00F9047A" w:rsidRDefault="00800E39" w:rsidP="00522FE2">
      <w:pPr>
        <w:pStyle w:val="Titre1"/>
        <w:rPr>
          <w:rFonts w:asciiTheme="majorHAnsi" w:hAnsiTheme="majorHAnsi" w:cstheme="majorHAnsi"/>
          <w:sz w:val="20"/>
          <w:szCs w:val="20"/>
          <w:highlight w:val="lightGray"/>
        </w:rPr>
      </w:pPr>
      <w:bookmarkStart w:id="114" w:name="_Toc200621556"/>
      <w:r w:rsidRPr="00F9047A">
        <w:rPr>
          <w:rFonts w:asciiTheme="majorHAnsi" w:hAnsiTheme="majorHAnsi" w:cstheme="majorHAnsi"/>
          <w:sz w:val="20"/>
          <w:szCs w:val="20"/>
          <w:highlight w:val="lightGray"/>
        </w:rPr>
        <w:lastRenderedPageBreak/>
        <w:t xml:space="preserve">ACCEPTATION DE L’OFFRE - SIGNATURE </w:t>
      </w:r>
      <w:bookmarkEnd w:id="113"/>
      <w:r w:rsidR="004D0F27" w:rsidRPr="00F9047A">
        <w:rPr>
          <w:rFonts w:asciiTheme="majorHAnsi" w:hAnsiTheme="majorHAnsi" w:cstheme="majorHAnsi"/>
          <w:sz w:val="20"/>
          <w:szCs w:val="20"/>
          <w:highlight w:val="lightGray"/>
        </w:rPr>
        <w:t>DE L’ACHETEUR</w:t>
      </w:r>
      <w:r w:rsidRPr="00F9047A">
        <w:rPr>
          <w:rFonts w:asciiTheme="majorHAnsi" w:hAnsiTheme="majorHAnsi" w:cstheme="majorHAnsi"/>
          <w:sz w:val="20"/>
          <w:szCs w:val="20"/>
          <w:highlight w:val="lightGray"/>
        </w:rPr>
        <w:t xml:space="preserve"> (article réservé </w:t>
      </w:r>
      <w:r w:rsidR="004D0F27" w:rsidRPr="00F9047A">
        <w:rPr>
          <w:rFonts w:asciiTheme="majorHAnsi" w:hAnsiTheme="majorHAnsi" w:cstheme="majorHAnsi"/>
          <w:sz w:val="20"/>
          <w:szCs w:val="20"/>
          <w:highlight w:val="lightGray"/>
        </w:rPr>
        <w:t>à l’acheteur</w:t>
      </w:r>
      <w:r w:rsidRPr="00F9047A">
        <w:rPr>
          <w:rFonts w:asciiTheme="majorHAnsi" w:hAnsiTheme="majorHAnsi" w:cstheme="majorHAnsi"/>
          <w:sz w:val="20"/>
          <w:szCs w:val="20"/>
          <w:highlight w:val="lightGray"/>
        </w:rPr>
        <w:t>)</w:t>
      </w:r>
      <w:bookmarkEnd w:id="114"/>
    </w:p>
    <w:p w14:paraId="09596FB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471F0B5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D028589"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Pour</w:t>
      </w:r>
      <w:r w:rsidRPr="00F9047A">
        <w:rPr>
          <w:rFonts w:asciiTheme="majorHAnsi" w:eastAsia="Times New Roman" w:hAnsiTheme="majorHAnsi" w:cstheme="majorHAnsi"/>
          <w:color w:val="000000" w:themeColor="text1"/>
          <w:sz w:val="20"/>
          <w:szCs w:val="20"/>
          <w:lang w:eastAsia="fr-FR"/>
        </w:rPr>
        <w:t xml:space="preserve"> la CCIR Normandie</w:t>
      </w:r>
      <w:r w:rsidRPr="00F9047A">
        <w:rPr>
          <w:rFonts w:asciiTheme="majorHAnsi" w:eastAsia="Times New Roman" w:hAnsiTheme="majorHAnsi" w:cstheme="majorHAnsi"/>
          <w:sz w:val="20"/>
          <w:szCs w:val="20"/>
          <w:lang w:eastAsia="fr-FR"/>
        </w:rPr>
        <w:t>,</w:t>
      </w:r>
    </w:p>
    <w:p w14:paraId="34C9A173" w14:textId="448B03F6"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Représentant </w:t>
      </w:r>
      <w:r w:rsidR="004D0F27"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w:t>
      </w:r>
    </w:p>
    <w:p w14:paraId="364399F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5A763C6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4F7DA38"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37B3C8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19CF05DB"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620561C"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119448D1" w14:textId="77777777" w:rsidR="00800E39" w:rsidRPr="00F9047A" w:rsidRDefault="00800E39" w:rsidP="00A2592A">
      <w:pPr>
        <w:spacing w:after="0" w:line="240" w:lineRule="auto"/>
        <w:jc w:val="both"/>
        <w:rPr>
          <w:rFonts w:asciiTheme="majorHAnsi" w:eastAsia="Times New Roman" w:hAnsiTheme="majorHAnsi" w:cstheme="majorHAnsi"/>
          <w:color w:val="FFFFFF" w:themeColor="background1"/>
          <w:sz w:val="20"/>
          <w:szCs w:val="20"/>
          <w:lang w:eastAsia="fr-FR"/>
        </w:rPr>
      </w:pPr>
      <w:r w:rsidRPr="00F9047A">
        <w:rPr>
          <w:rFonts w:asciiTheme="majorHAnsi" w:eastAsia="Times New Roman" w:hAnsiTheme="majorHAnsi" w:cstheme="majorHAnsi"/>
          <w:color w:val="FFFFFF" w:themeColor="background1"/>
          <w:sz w:val="20"/>
          <w:szCs w:val="20"/>
          <w:lang w:eastAsia="fr-FR"/>
        </w:rPr>
        <w:t>#signature#</w:t>
      </w:r>
    </w:p>
    <w:p w14:paraId="00BA28D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7799026A" w14:textId="77777777" w:rsidR="00800E39" w:rsidRPr="00F9047A" w:rsidRDefault="00800E39" w:rsidP="00A2592A">
      <w:pPr>
        <w:spacing w:before="360" w:after="240" w:line="240" w:lineRule="auto"/>
        <w:jc w:val="both"/>
        <w:outlineLvl w:val="0"/>
        <w:rPr>
          <w:rFonts w:asciiTheme="majorHAnsi" w:eastAsia="Times New Roman" w:hAnsiTheme="majorHAnsi" w:cstheme="majorHAnsi"/>
          <w:b/>
          <w:kern w:val="28"/>
          <w:sz w:val="20"/>
          <w:szCs w:val="20"/>
          <w:highlight w:val="lightGray"/>
          <w:lang w:eastAsia="fr-FR"/>
        </w:rPr>
      </w:pPr>
      <w:r w:rsidRPr="00F9047A">
        <w:rPr>
          <w:rFonts w:asciiTheme="majorHAnsi" w:eastAsia="Times New Roman" w:hAnsiTheme="majorHAnsi" w:cstheme="majorHAnsi"/>
          <w:b/>
          <w:bCs/>
          <w:sz w:val="20"/>
          <w:szCs w:val="20"/>
          <w:lang w:eastAsia="fr-FR"/>
        </w:rPr>
        <w:br w:type="page"/>
      </w:r>
      <w:bookmarkStart w:id="115" w:name="_Toc197326345"/>
      <w:bookmarkStart w:id="116" w:name="_Toc200621557"/>
      <w:r w:rsidRPr="00F9047A">
        <w:rPr>
          <w:rFonts w:asciiTheme="majorHAnsi" w:eastAsia="Times New Roman" w:hAnsiTheme="majorHAnsi" w:cstheme="majorHAnsi"/>
          <w:b/>
          <w:kern w:val="28"/>
          <w:sz w:val="20"/>
          <w:szCs w:val="20"/>
          <w:highlight w:val="lightGray"/>
          <w:lang w:eastAsia="fr-FR"/>
        </w:rPr>
        <w:lastRenderedPageBreak/>
        <w:t>CADRE DE NANTISSEMENT OU DE CESSION DE CREANCE</w:t>
      </w:r>
      <w:r w:rsidRPr="00F9047A">
        <w:rPr>
          <w:rFonts w:asciiTheme="majorHAnsi" w:eastAsia="Times New Roman" w:hAnsiTheme="majorHAnsi" w:cstheme="majorHAnsi"/>
          <w:bCs/>
          <w:sz w:val="20"/>
          <w:szCs w:val="20"/>
          <w:vertAlign w:val="superscript"/>
          <w:lang w:eastAsia="fr-FR"/>
        </w:rPr>
        <w:footnoteReference w:id="21"/>
      </w:r>
      <w:bookmarkEnd w:id="115"/>
      <w:bookmarkEnd w:id="116"/>
    </w:p>
    <w:p w14:paraId="43FE85B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F9047A">
        <w:rPr>
          <w:rFonts w:asciiTheme="majorHAnsi" w:eastAsia="Times New Roman" w:hAnsiTheme="majorHAnsi" w:cstheme="majorHAnsi"/>
          <w:sz w:val="20"/>
          <w:szCs w:val="20"/>
          <w:vertAlign w:val="superscript"/>
          <w:lang w:eastAsia="fr-FR"/>
        </w:rPr>
        <w:footnoteReference w:id="22"/>
      </w:r>
      <w:r w:rsidRPr="00F9047A">
        <w:rPr>
          <w:rFonts w:asciiTheme="majorHAnsi" w:eastAsia="Times New Roman" w:hAnsiTheme="majorHAnsi" w:cstheme="majorHAnsi"/>
          <w:sz w:val="20"/>
          <w:szCs w:val="20"/>
          <w:lang w:eastAsia="fr-FR"/>
        </w:rPr>
        <w:t xml:space="preserve"> : </w:t>
      </w:r>
    </w:p>
    <w:p w14:paraId="165DA477"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217B25ED"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La totalité du marché </w:t>
      </w:r>
    </w:p>
    <w:p w14:paraId="0C6AAD86"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La partie des prestations devant être exécutées par ………………………………………………………… en qualité de</w:t>
      </w:r>
      <w:r w:rsidRPr="00F9047A">
        <w:rPr>
          <w:rFonts w:asciiTheme="majorHAnsi" w:eastAsia="Times New Roman" w:hAnsiTheme="majorHAnsi" w:cstheme="majorHAnsi"/>
          <w:sz w:val="20"/>
          <w:szCs w:val="20"/>
          <w:vertAlign w:val="superscript"/>
          <w:lang w:eastAsia="fr-FR"/>
        </w:rPr>
        <w:footnoteReference w:id="23"/>
      </w:r>
      <w:r w:rsidRPr="00F9047A">
        <w:rPr>
          <w:rFonts w:asciiTheme="majorHAnsi" w:eastAsia="Times New Roman" w:hAnsiTheme="majorHAnsi" w:cstheme="majorHAnsi"/>
          <w:sz w:val="20"/>
          <w:szCs w:val="20"/>
          <w:lang w:eastAsia="fr-FR"/>
        </w:rPr>
        <w:t> :</w:t>
      </w:r>
    </w:p>
    <w:p w14:paraId="738F9889"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Membre du groupement d’entreprises titulaire du marché </w:t>
      </w:r>
    </w:p>
    <w:p w14:paraId="66DBBC13"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est égale à (indiquer le montant en chiffres et en lettres) : </w:t>
      </w:r>
    </w:p>
    <w:p w14:paraId="16CB0BEE"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w:t>
      </w:r>
    </w:p>
    <w:p w14:paraId="069579F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2F73A2D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239C90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7DE0CAC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3CF527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39A7B1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486FEFA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color w:val="000000" w:themeColor="text1"/>
          <w:sz w:val="20"/>
          <w:szCs w:val="20"/>
          <w:lang w:eastAsia="fr-FR"/>
        </w:rPr>
        <w:t>Pour la CCIR Normandie</w:t>
      </w:r>
      <w:r w:rsidRPr="00F9047A">
        <w:rPr>
          <w:rFonts w:asciiTheme="majorHAnsi" w:eastAsia="Times New Roman" w:hAnsiTheme="majorHAnsi" w:cstheme="majorHAnsi"/>
          <w:sz w:val="20"/>
          <w:szCs w:val="20"/>
          <w:lang w:eastAsia="fr-FR"/>
        </w:rPr>
        <w:t>,</w:t>
      </w:r>
    </w:p>
    <w:p w14:paraId="0948ACAA" w14:textId="5DE442CD"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Représentant </w:t>
      </w:r>
      <w:r w:rsidR="00495348"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w:t>
      </w:r>
    </w:p>
    <w:p w14:paraId="44149993"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65546F7F" w14:textId="77777777" w:rsidR="00800E39" w:rsidRPr="00F9047A" w:rsidRDefault="00800E39" w:rsidP="00A2592A">
      <w:pPr>
        <w:spacing w:after="0" w:line="240" w:lineRule="auto"/>
        <w:jc w:val="both"/>
        <w:rPr>
          <w:rFonts w:asciiTheme="majorHAnsi" w:eastAsia="Times New Roman" w:hAnsiTheme="majorHAnsi" w:cstheme="majorHAnsi"/>
          <w:color w:val="FFFFFF" w:themeColor="background1"/>
          <w:sz w:val="20"/>
          <w:szCs w:val="20"/>
          <w:lang w:eastAsia="fr-FR"/>
        </w:rPr>
      </w:pPr>
      <w:r w:rsidRPr="00F9047A">
        <w:rPr>
          <w:rFonts w:asciiTheme="majorHAnsi" w:eastAsia="Times New Roman" w:hAnsiTheme="majorHAnsi" w:cstheme="majorHAnsi"/>
          <w:color w:val="FFFFFF" w:themeColor="background1"/>
          <w:sz w:val="20"/>
          <w:szCs w:val="20"/>
          <w:lang w:eastAsia="fr-FR"/>
        </w:rPr>
        <w:t>#signature#</w:t>
      </w:r>
    </w:p>
    <w:p w14:paraId="734645D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69F1EF6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812F1FA" w14:textId="77777777" w:rsidR="002A1D64" w:rsidRPr="00F9047A" w:rsidRDefault="002A1D64">
      <w:pPr>
        <w:rPr>
          <w:rFonts w:asciiTheme="majorHAnsi" w:hAnsiTheme="majorHAnsi" w:cstheme="majorHAnsi"/>
          <w:sz w:val="20"/>
          <w:szCs w:val="20"/>
        </w:rPr>
      </w:pPr>
    </w:p>
    <w:sectPr w:rsidR="002A1D64" w:rsidRPr="00F9047A" w:rsidSect="00BA1FD7">
      <w:headerReference w:type="default" r:id="rId18"/>
      <w:footerReference w:type="default" r:id="rId19"/>
      <w:footerReference w:type="first" r:id="rId20"/>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C646F" w14:textId="77777777" w:rsidR="00C64BA5" w:rsidRDefault="00C64BA5" w:rsidP="00800E39">
      <w:pPr>
        <w:spacing w:after="0" w:line="240" w:lineRule="auto"/>
      </w:pPr>
      <w:r>
        <w:separator/>
      </w:r>
    </w:p>
  </w:endnote>
  <w:endnote w:type="continuationSeparator" w:id="0">
    <w:p w14:paraId="41DE0C49" w14:textId="77777777" w:rsidR="00C64BA5" w:rsidRDefault="00C64BA5" w:rsidP="00800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omic Sans MS">
    <w:panose1 w:val="030F0702030302020204"/>
    <w:charset w:val="00"/>
    <w:family w:val="script"/>
    <w:pitch w:val="variable"/>
    <w:sig w:usb0="00000287" w:usb1="00000013" w:usb2="00000000" w:usb3="00000000" w:csb0="0000009F" w:csb1="00000000"/>
  </w:font>
  <w:font w:name="DejaVu Sans Condensed">
    <w:altName w:val="Arial"/>
    <w:charset w:val="00"/>
    <w:family w:val="swiss"/>
    <w:pitch w:val="variable"/>
    <w:sig w:usb0="E7002EFF" w:usb1="D200FDFF" w:usb2="0A24602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rPr>
      <w:id w:val="-1819184264"/>
      <w:docPartObj>
        <w:docPartGallery w:val="Page Numbers (Bottom of Page)"/>
        <w:docPartUnique/>
      </w:docPartObj>
    </w:sdtPr>
    <w:sdtEndPr/>
    <w:sdtContent>
      <w:p w14:paraId="70787760" w14:textId="0BF17958" w:rsidR="00C64BA5" w:rsidRPr="00D610A1" w:rsidRDefault="00C64BA5">
        <w:pPr>
          <w:pStyle w:val="Pieddepage"/>
          <w:jc w:val="right"/>
          <w:rPr>
            <w:i/>
            <w:iCs/>
          </w:rPr>
        </w:pPr>
        <w:r w:rsidRPr="00D610A1">
          <w:rPr>
            <w:i/>
            <w:iCs/>
          </w:rPr>
          <w:fldChar w:fldCharType="begin"/>
        </w:r>
        <w:r w:rsidRPr="00D610A1">
          <w:rPr>
            <w:i/>
            <w:iCs/>
          </w:rPr>
          <w:instrText>PAGE   \* MERGEFORMAT</w:instrText>
        </w:r>
        <w:r w:rsidRPr="00D610A1">
          <w:rPr>
            <w:i/>
            <w:iCs/>
          </w:rPr>
          <w:fldChar w:fldCharType="separate"/>
        </w:r>
        <w:r w:rsidRPr="00D610A1">
          <w:rPr>
            <w:i/>
            <w:iCs/>
          </w:rPr>
          <w:t>2</w:t>
        </w:r>
        <w:r w:rsidRPr="00D610A1">
          <w:rPr>
            <w:i/>
            <w:iCs/>
          </w:rPr>
          <w:fldChar w:fldCharType="end"/>
        </w:r>
      </w:p>
    </w:sdtContent>
  </w:sdt>
  <w:p w14:paraId="559F92DD" w14:textId="3CD482B9" w:rsidR="00C64BA5" w:rsidRPr="00A21D9D" w:rsidRDefault="00C64BA5" w:rsidP="00800E39">
    <w:pPr>
      <w:pStyle w:val="Pieddepage"/>
      <w:jc w:val="center"/>
      <w:rPr>
        <w:i/>
        <w:iCs/>
        <w:sz w:val="16"/>
        <w:szCs w:val="16"/>
      </w:rPr>
    </w:pPr>
    <w:r w:rsidRPr="00A21D9D">
      <w:rPr>
        <w:i/>
        <w:iCs/>
        <w:sz w:val="16"/>
        <w:szCs w:val="16"/>
      </w:rPr>
      <w:t>AE valant CCAP CCIN-202</w:t>
    </w:r>
    <w:r w:rsidR="00F52AE2">
      <w:rPr>
        <w:i/>
        <w:iCs/>
        <w:sz w:val="16"/>
        <w:szCs w:val="16"/>
      </w:rPr>
      <w:t>5</w:t>
    </w:r>
    <w:r w:rsidRPr="00A21D9D">
      <w:rPr>
        <w:i/>
        <w:iCs/>
        <w:sz w:val="16"/>
        <w:szCs w:val="16"/>
      </w:rPr>
      <w:t>-AO</w:t>
    </w:r>
    <w:r>
      <w:rPr>
        <w:i/>
        <w:iCs/>
        <w:sz w:val="16"/>
        <w:szCs w:val="16"/>
      </w:rPr>
      <w:t>O</w:t>
    </w:r>
    <w:r w:rsidRPr="00A21D9D">
      <w:rPr>
        <w:i/>
        <w:iCs/>
        <w:sz w:val="16"/>
        <w:szCs w:val="16"/>
      </w:rPr>
      <w:t>-</w:t>
    </w:r>
    <w:r w:rsidR="0089402C">
      <w:rPr>
        <w:i/>
        <w:iCs/>
        <w:sz w:val="16"/>
        <w:szCs w:val="16"/>
      </w:rPr>
      <w:t>0</w:t>
    </w:r>
    <w:r w:rsidR="00C32A44">
      <w:rPr>
        <w:i/>
        <w:iCs/>
        <w:sz w:val="16"/>
        <w:szCs w:val="16"/>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8D3AD" w14:textId="77777777" w:rsidR="00C64BA5" w:rsidRDefault="00C64BA5" w:rsidP="00800E39">
    <w:pPr>
      <w:pStyle w:val="Pieddepage"/>
      <w:jc w:val="center"/>
    </w:pPr>
    <w:r>
      <w:t>CCAP CCIN-2020-MAPA-04</w:t>
    </w:r>
  </w:p>
  <w:p w14:paraId="18DD6CF1" w14:textId="77777777" w:rsidR="00C64BA5" w:rsidRPr="00D243CE" w:rsidRDefault="00C64BA5" w:rsidP="00800E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2BF3B" w14:textId="77777777" w:rsidR="00C64BA5" w:rsidRDefault="00C64BA5" w:rsidP="00800E39">
      <w:pPr>
        <w:spacing w:after="0" w:line="240" w:lineRule="auto"/>
      </w:pPr>
      <w:r>
        <w:separator/>
      </w:r>
    </w:p>
  </w:footnote>
  <w:footnote w:type="continuationSeparator" w:id="0">
    <w:p w14:paraId="7BC12F8D" w14:textId="77777777" w:rsidR="00C64BA5" w:rsidRDefault="00C64BA5" w:rsidP="00800E39">
      <w:pPr>
        <w:spacing w:after="0" w:line="240" w:lineRule="auto"/>
      </w:pPr>
      <w:r>
        <w:continuationSeparator/>
      </w:r>
    </w:p>
  </w:footnote>
  <w:footnote w:id="1">
    <w:p w14:paraId="5746BE03"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r>
        <w:rPr>
          <w:rFonts w:asciiTheme="minorHAnsi" w:hAnsiTheme="minorHAnsi"/>
          <w:sz w:val="16"/>
          <w:szCs w:val="16"/>
        </w:rPr>
        <w:t xml:space="preserve"> et renseigner les éléments demandés</w:t>
      </w:r>
      <w:r w:rsidRPr="003F1A99">
        <w:rPr>
          <w:rFonts w:asciiTheme="minorHAnsi" w:hAnsiTheme="minorHAnsi"/>
          <w:sz w:val="16"/>
          <w:szCs w:val="16"/>
        </w:rPr>
        <w:t>.</w:t>
      </w:r>
    </w:p>
  </w:footnote>
  <w:footnote w:id="2">
    <w:p w14:paraId="4FF44D29"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p>
  </w:footnote>
  <w:footnote w:id="3">
    <w:p w14:paraId="6A40F017" w14:textId="77777777" w:rsidR="00C64BA5" w:rsidRPr="00DB6051"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d'engagement (</w:t>
      </w:r>
      <w:r w:rsidRPr="00DB6051">
        <w:rPr>
          <w:rFonts w:asciiTheme="minorHAnsi" w:hAnsiTheme="minorHAnsi"/>
          <w:sz w:val="16"/>
          <w:szCs w:val="16"/>
        </w:rPr>
        <w:t>pouvoir établi par le représentant légal).</w:t>
      </w:r>
    </w:p>
  </w:footnote>
  <w:footnote w:id="4">
    <w:p w14:paraId="58478629" w14:textId="51BD0F4F" w:rsidR="00C64BA5" w:rsidRPr="00207342" w:rsidRDefault="00C64BA5" w:rsidP="00800E39">
      <w:pPr>
        <w:ind w:right="-2"/>
        <w:jc w:val="both"/>
        <w:rPr>
          <w:sz w:val="16"/>
          <w:szCs w:val="16"/>
        </w:rPr>
      </w:pPr>
      <w:r w:rsidRPr="00207342">
        <w:rPr>
          <w:rStyle w:val="Appelnotedebasdep"/>
          <w:sz w:val="16"/>
          <w:szCs w:val="16"/>
        </w:rPr>
        <w:footnoteRef/>
      </w:r>
      <w:r w:rsidRPr="00207342">
        <w:rPr>
          <w:sz w:val="16"/>
          <w:szCs w:val="16"/>
        </w:rPr>
        <w:t xml:space="preserve"> </w:t>
      </w:r>
      <w:r w:rsidRPr="00207342">
        <w:rPr>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cs="Arial"/>
          <w:color w:val="000000"/>
          <w:sz w:val="16"/>
          <w:szCs w:val="16"/>
          <w:shd w:val="clear" w:color="auto" w:fill="FFFFFF"/>
        </w:rPr>
        <w:t>Société civile professionnelle (SCP) ou Société d'exercice libéral (SEL) – Entreprise individuelle : r</w:t>
      </w:r>
      <w:r w:rsidRPr="00207342">
        <w:rPr>
          <w:sz w:val="16"/>
          <w:szCs w:val="16"/>
        </w:rPr>
        <w:t>égime classique, EIRL, auto-entrepreneur</w:t>
      </w:r>
    </w:p>
  </w:footnote>
  <w:footnote w:id="5">
    <w:p w14:paraId="4AF2AAA3"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6">
    <w:p w14:paraId="5A88FD97"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p>
  </w:footnote>
  <w:footnote w:id="7">
    <w:p w14:paraId="5475638B"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p>
  </w:footnote>
  <w:footnote w:id="8">
    <w:p w14:paraId="3678B598" w14:textId="11470517" w:rsidR="00C64BA5" w:rsidRPr="00207342" w:rsidRDefault="00C64BA5" w:rsidP="00800E39">
      <w:pPr>
        <w:ind w:right="-2"/>
        <w:jc w:val="both"/>
        <w:rPr>
          <w:sz w:val="16"/>
          <w:szCs w:val="16"/>
        </w:rPr>
      </w:pPr>
      <w:r w:rsidRPr="00207342">
        <w:rPr>
          <w:rStyle w:val="Appelnotedebasdep"/>
          <w:sz w:val="16"/>
          <w:szCs w:val="16"/>
        </w:rPr>
        <w:footnoteRef/>
      </w:r>
      <w:r w:rsidRPr="00207342">
        <w:rPr>
          <w:sz w:val="16"/>
          <w:szCs w:val="16"/>
        </w:rPr>
        <w:t xml:space="preserve"> </w:t>
      </w:r>
      <w:r w:rsidRPr="00207342">
        <w:rPr>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cs="Arial"/>
          <w:color w:val="000000"/>
          <w:sz w:val="16"/>
          <w:szCs w:val="16"/>
          <w:shd w:val="clear" w:color="auto" w:fill="FFFFFF"/>
        </w:rPr>
        <w:t>Société civile professionnelle (SCP) ou Société d'exercice libéral (SEL) – Entreprise individuelle : r</w:t>
      </w:r>
      <w:r w:rsidRPr="00207342">
        <w:rPr>
          <w:sz w:val="16"/>
          <w:szCs w:val="16"/>
        </w:rPr>
        <w:t>égime classique, EIRL, auto-entrepreneur</w:t>
      </w:r>
    </w:p>
  </w:footnote>
  <w:footnote w:id="9">
    <w:p w14:paraId="4FDB69DA"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10">
    <w:p w14:paraId="2F789DAC"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p>
  </w:footnote>
  <w:footnote w:id="11">
    <w:p w14:paraId="4145A248" w14:textId="77777777" w:rsidR="00C64BA5" w:rsidRPr="00DB6051"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d'engagement (pouvoir établi par le représentant légal).</w:t>
      </w:r>
    </w:p>
  </w:footnote>
  <w:footnote w:id="12">
    <w:p w14:paraId="276F72FC"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p>
  </w:footnote>
  <w:footnote w:id="13">
    <w:p w14:paraId="799AE451" w14:textId="118BA914" w:rsidR="00C64BA5" w:rsidRPr="00207342" w:rsidRDefault="00C64BA5" w:rsidP="00800E39">
      <w:pPr>
        <w:ind w:right="-2"/>
        <w:jc w:val="both"/>
        <w:rPr>
          <w:sz w:val="16"/>
          <w:szCs w:val="16"/>
        </w:rPr>
      </w:pPr>
      <w:r w:rsidRPr="00207342">
        <w:rPr>
          <w:rStyle w:val="Appelnotedebasdep"/>
          <w:sz w:val="16"/>
          <w:szCs w:val="16"/>
        </w:rPr>
        <w:footnoteRef/>
      </w:r>
      <w:r w:rsidRPr="00207342">
        <w:rPr>
          <w:sz w:val="16"/>
          <w:szCs w:val="16"/>
        </w:rPr>
        <w:t xml:space="preserve"> </w:t>
      </w:r>
      <w:r w:rsidRPr="00207342">
        <w:rPr>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cs="Arial"/>
          <w:color w:val="000000"/>
          <w:sz w:val="16"/>
          <w:szCs w:val="16"/>
          <w:shd w:val="clear" w:color="auto" w:fill="FFFFFF"/>
        </w:rPr>
        <w:t>Société civile professionnelle (SCP) ou Société d'exercice libéral (SEL) – Entreprise individuelle : r</w:t>
      </w:r>
      <w:r w:rsidRPr="00207342">
        <w:rPr>
          <w:sz w:val="16"/>
          <w:szCs w:val="16"/>
        </w:rPr>
        <w:t>égime classique, EIRL, auto-entrepreneur</w:t>
      </w:r>
    </w:p>
  </w:footnote>
  <w:footnote w:id="14">
    <w:p w14:paraId="4635EF29"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15">
    <w:p w14:paraId="1E24DBED"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p>
  </w:footnote>
  <w:footnote w:id="16">
    <w:p w14:paraId="0715D962" w14:textId="77777777" w:rsidR="00C64BA5" w:rsidRPr="00DB6051"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d'engagement (pouvoir établi par le représentant légal).</w:t>
      </w:r>
    </w:p>
  </w:footnote>
  <w:footnote w:id="17">
    <w:p w14:paraId="6C41469C"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Pr>
          <w:rFonts w:asciiTheme="minorHAnsi" w:hAnsiTheme="minorHAnsi"/>
          <w:sz w:val="16"/>
          <w:szCs w:val="16"/>
        </w:rPr>
        <w:t xml:space="preserve"> Cocher la case correspondante</w:t>
      </w:r>
      <w:r w:rsidRPr="003F1A99">
        <w:rPr>
          <w:rFonts w:asciiTheme="minorHAnsi" w:hAnsiTheme="minorHAnsi"/>
          <w:sz w:val="16"/>
          <w:szCs w:val="16"/>
        </w:rPr>
        <w:t xml:space="preserve">. </w:t>
      </w:r>
      <w:r>
        <w:rPr>
          <w:rFonts w:asciiTheme="minorHAnsi" w:hAnsiTheme="minorHAnsi"/>
          <w:sz w:val="16"/>
          <w:szCs w:val="16"/>
        </w:rPr>
        <w:t>En cas de réponse à un lot, indiquer le numéro et l’intitulé du lot tel qu’il figure dans l’avis d’appel d’offre public à la concurrence ou le règlement de la consultation. En cas de variante, préciser le numéro de la variante. En cas de Prestations Supplémentaires Eventuelles, préciser le numéro et/ou l’intitulé de la Prestations Supplémentaires Eventuelles.</w:t>
      </w:r>
    </w:p>
  </w:footnote>
  <w:footnote w:id="18">
    <w:p w14:paraId="47B8975E"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19">
    <w:p w14:paraId="0F93BB55"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20">
    <w:p w14:paraId="3186589D"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1" w:tgtFrame="_blank" w:history="1">
        <w:r w:rsidRPr="001C42C5">
          <w:rPr>
            <w:rStyle w:val="Lienhypertexte"/>
            <w:rFonts w:asciiTheme="minorHAnsi" w:hAnsiTheme="minorHAnsi"/>
            <w:sz w:val="16"/>
            <w:szCs w:val="16"/>
          </w:rPr>
          <w:t>http://www.economie.gouv.fr/daj/formulaires</w:t>
        </w:r>
      </w:hyperlink>
    </w:p>
  </w:footnote>
  <w:footnote w:id="21">
    <w:p w14:paraId="0A024360" w14:textId="77777777" w:rsidR="00C64BA5" w:rsidRPr="003F1A99" w:rsidRDefault="00C64BA5" w:rsidP="00800E39">
      <w:pPr>
        <w:pStyle w:val="Notedebasdepage"/>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A remplir par la personne habilitée à signer le marché sur la photocopie de l’acte d’engagement (exemplaire unique). </w:t>
      </w:r>
    </w:p>
  </w:footnote>
  <w:footnote w:id="22">
    <w:p w14:paraId="13DF602B" w14:textId="77777777" w:rsidR="00C64BA5" w:rsidRPr="003F1A99" w:rsidRDefault="00C64BA5" w:rsidP="00800E39">
      <w:pPr>
        <w:pStyle w:val="Notedebasdepage"/>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p>
  </w:footnote>
  <w:footnote w:id="23">
    <w:p w14:paraId="7B78FE20" w14:textId="77777777" w:rsidR="00C64BA5" w:rsidRPr="003F1A99" w:rsidRDefault="00C64BA5" w:rsidP="00800E39">
      <w:pPr>
        <w:pStyle w:val="Notedebasdepage"/>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3A2A4" w14:textId="77777777" w:rsidR="00C64BA5" w:rsidRDefault="00C64BA5" w:rsidP="00800E3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4000"/>
    <w:multiLevelType w:val="hybridMultilevel"/>
    <w:tmpl w:val="5512279C"/>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A86C18"/>
    <w:multiLevelType w:val="hybridMultilevel"/>
    <w:tmpl w:val="36BAE1F6"/>
    <w:lvl w:ilvl="0" w:tplc="CBA06952">
      <w:start w:val="1"/>
      <w:numFmt w:val="bullet"/>
      <w:lvlText w:val="-"/>
      <w:lvlJc w:val="left"/>
      <w:pPr>
        <w:ind w:left="1571" w:hanging="360"/>
      </w:pPr>
      <w:rPr>
        <w:rFonts w:ascii="Arial Narrow" w:eastAsia="Times New Roman" w:hAnsi="Arial Narrow"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0FB25F34"/>
    <w:multiLevelType w:val="hybridMultilevel"/>
    <w:tmpl w:val="2EFAB8F2"/>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3D2889"/>
    <w:multiLevelType w:val="hybridMultilevel"/>
    <w:tmpl w:val="24E4A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8E4AA9"/>
    <w:multiLevelType w:val="hybridMultilevel"/>
    <w:tmpl w:val="E3889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9870EA"/>
    <w:multiLevelType w:val="multilevel"/>
    <w:tmpl w:val="1DF0CC5E"/>
    <w:styleLink w:val="New1"/>
    <w:lvl w:ilvl="0">
      <w:start w:val="1"/>
      <w:numFmt w:val="decimal"/>
      <w:lvlText w:val="Article %1."/>
      <w:lvlJc w:val="left"/>
      <w:pPr>
        <w:ind w:left="360" w:hanging="360"/>
      </w:pPr>
      <w:rPr>
        <w:rFonts w:hint="default"/>
      </w:rPr>
    </w:lvl>
    <w:lvl w:ilvl="1">
      <w:start w:val="1"/>
      <w:numFmt w:val="decimal"/>
      <w:lvlRestart w:val="0"/>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D8075D"/>
    <w:multiLevelType w:val="hybridMultilevel"/>
    <w:tmpl w:val="231081D8"/>
    <w:lvl w:ilvl="0" w:tplc="9990D51C">
      <w:start w:val="1"/>
      <w:numFmt w:val="bullet"/>
      <w:pStyle w:val="Index1"/>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B217C96"/>
    <w:multiLevelType w:val="hybridMultilevel"/>
    <w:tmpl w:val="BCA0E688"/>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D32806"/>
    <w:multiLevelType w:val="hybridMultilevel"/>
    <w:tmpl w:val="5B8EC178"/>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BF7E34"/>
    <w:multiLevelType w:val="hybridMultilevel"/>
    <w:tmpl w:val="CC7EB326"/>
    <w:lvl w:ilvl="0" w:tplc="CCE88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B45E33"/>
    <w:multiLevelType w:val="hybridMultilevel"/>
    <w:tmpl w:val="15EEA42E"/>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241711"/>
    <w:multiLevelType w:val="hybridMultilevel"/>
    <w:tmpl w:val="3A08940C"/>
    <w:lvl w:ilvl="0" w:tplc="040C000D">
      <w:start w:val="1"/>
      <w:numFmt w:val="bullet"/>
      <w:lvlText w:val=""/>
      <w:lvlJc w:val="left"/>
      <w:pPr>
        <w:ind w:left="1636" w:hanging="360"/>
      </w:pPr>
      <w:rPr>
        <w:rFonts w:ascii="Wingdings" w:hAnsi="Wingdings"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12" w15:restartNumberingAfterBreak="0">
    <w:nsid w:val="2A553DED"/>
    <w:multiLevelType w:val="hybridMultilevel"/>
    <w:tmpl w:val="D256B858"/>
    <w:lvl w:ilvl="0" w:tplc="CBA06952">
      <w:start w:val="1"/>
      <w:numFmt w:val="bullet"/>
      <w:lvlText w:val="-"/>
      <w:lvlJc w:val="left"/>
      <w:pPr>
        <w:ind w:left="1080" w:hanging="360"/>
      </w:pPr>
      <w:rPr>
        <w:rFonts w:ascii="Arial Narrow" w:eastAsia="Times New Roman" w:hAnsi="Arial Narrow"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2AAC36F1"/>
    <w:multiLevelType w:val="hybridMultilevel"/>
    <w:tmpl w:val="4A8C3B9C"/>
    <w:lvl w:ilvl="0" w:tplc="F8CAEB36">
      <w:numFmt w:val="bullet"/>
      <w:pStyle w:val="En-ttedetabledesmatires"/>
      <w:lvlText w:val="-"/>
      <w:lvlJc w:val="left"/>
      <w:pPr>
        <w:ind w:left="720" w:hanging="360"/>
      </w:pPr>
      <w:rPr>
        <w:rFonts w:ascii="Verdana" w:eastAsia="Times New Roman" w:hAnsi="Verdana" w:cs="Times New Roman"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05235D"/>
    <w:multiLevelType w:val="hybridMultilevel"/>
    <w:tmpl w:val="C8DC1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101231"/>
    <w:multiLevelType w:val="hybridMultilevel"/>
    <w:tmpl w:val="1A0807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487ED9"/>
    <w:multiLevelType w:val="hybridMultilevel"/>
    <w:tmpl w:val="3704EE3A"/>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875AA7"/>
    <w:multiLevelType w:val="hybridMultilevel"/>
    <w:tmpl w:val="1908AE40"/>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E8562E"/>
    <w:multiLevelType w:val="hybridMultilevel"/>
    <w:tmpl w:val="E6F0426A"/>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B876D0"/>
    <w:multiLevelType w:val="hybridMultilevel"/>
    <w:tmpl w:val="C046C6BC"/>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CC07F1"/>
    <w:multiLevelType w:val="hybridMultilevel"/>
    <w:tmpl w:val="9C9213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4C0DC7"/>
    <w:multiLevelType w:val="hybridMultilevel"/>
    <w:tmpl w:val="5F70B8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D247BB"/>
    <w:multiLevelType w:val="hybridMultilevel"/>
    <w:tmpl w:val="07128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AB5542D"/>
    <w:multiLevelType w:val="hybridMultilevel"/>
    <w:tmpl w:val="294A5912"/>
    <w:lvl w:ilvl="0" w:tplc="040C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4C157974"/>
    <w:multiLevelType w:val="hybridMultilevel"/>
    <w:tmpl w:val="49441E96"/>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46668B"/>
    <w:multiLevelType w:val="hybridMultilevel"/>
    <w:tmpl w:val="526442DC"/>
    <w:lvl w:ilvl="0" w:tplc="CCE88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7" w15:restartNumberingAfterBreak="0">
    <w:nsid w:val="545F13A6"/>
    <w:multiLevelType w:val="hybridMultilevel"/>
    <w:tmpl w:val="EFB466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E9732D"/>
    <w:multiLevelType w:val="hybridMultilevel"/>
    <w:tmpl w:val="9418CD94"/>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6B5FD0"/>
    <w:multiLevelType w:val="hybridMultilevel"/>
    <w:tmpl w:val="0F849C1C"/>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091815"/>
    <w:multiLevelType w:val="hybridMultilevel"/>
    <w:tmpl w:val="48B81E62"/>
    <w:lvl w:ilvl="0" w:tplc="CBA0695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723073"/>
    <w:multiLevelType w:val="hybridMultilevel"/>
    <w:tmpl w:val="E508FDB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7412361E"/>
    <w:multiLevelType w:val="hybridMultilevel"/>
    <w:tmpl w:val="4C70CDB6"/>
    <w:lvl w:ilvl="0" w:tplc="FFFFFFFF">
      <w:start w:val="1"/>
      <w:numFmt w:val="bullet"/>
      <w:lvlText w:val="-"/>
      <w:lvlJc w:val="left"/>
      <w:pPr>
        <w:ind w:left="720" w:hanging="360"/>
      </w:pPr>
      <w:rPr>
        <w:rFonts w:ascii="Arial Narrow" w:eastAsia="Times New Roman"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CBA06952">
      <w:start w:val="1"/>
      <w:numFmt w:val="bullet"/>
      <w:lvlText w:val="-"/>
      <w:lvlJc w:val="left"/>
      <w:pPr>
        <w:ind w:left="720" w:hanging="360"/>
      </w:pPr>
      <w:rPr>
        <w:rFonts w:ascii="Arial Narrow" w:eastAsia="Times New Roman" w:hAnsi="Arial Narrow"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7CE666D"/>
    <w:multiLevelType w:val="hybridMultilevel"/>
    <w:tmpl w:val="7A2C7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7E4A74"/>
    <w:multiLevelType w:val="hybridMultilevel"/>
    <w:tmpl w:val="EFA093F0"/>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349233D4">
      <w:numFmt w:val="bullet"/>
      <w:lvlText w:val="•"/>
      <w:lvlJc w:val="left"/>
      <w:pPr>
        <w:ind w:left="2220" w:hanging="420"/>
      </w:pPr>
      <w:rPr>
        <w:rFonts w:ascii="Calibri" w:eastAsia="Times New Roman" w:hAnsi="Calibri" w:cs="Calibri"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B37568"/>
    <w:multiLevelType w:val="hybridMultilevel"/>
    <w:tmpl w:val="ADCE29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6398587">
    <w:abstractNumId w:val="34"/>
  </w:num>
  <w:num w:numId="2" w16cid:durableId="4129137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7961151">
    <w:abstractNumId w:val="3"/>
  </w:num>
  <w:num w:numId="4" w16cid:durableId="933826703">
    <w:abstractNumId w:val="28"/>
  </w:num>
  <w:num w:numId="5" w16cid:durableId="1463958702">
    <w:abstractNumId w:val="6"/>
  </w:num>
  <w:num w:numId="6" w16cid:durableId="912399525">
    <w:abstractNumId w:val="5"/>
  </w:num>
  <w:num w:numId="7" w16cid:durableId="405493637">
    <w:abstractNumId w:val="13"/>
  </w:num>
  <w:num w:numId="8" w16cid:durableId="621226386">
    <w:abstractNumId w:val="22"/>
  </w:num>
  <w:num w:numId="9" w16cid:durableId="163012417">
    <w:abstractNumId w:val="2"/>
  </w:num>
  <w:num w:numId="10" w16cid:durableId="424301006">
    <w:abstractNumId w:val="9"/>
  </w:num>
  <w:num w:numId="11" w16cid:durableId="1846944688">
    <w:abstractNumId w:val="25"/>
  </w:num>
  <w:num w:numId="12" w16cid:durableId="1182360431">
    <w:abstractNumId w:val="33"/>
  </w:num>
  <w:num w:numId="13" w16cid:durableId="2025744007">
    <w:abstractNumId w:val="23"/>
  </w:num>
  <w:num w:numId="14" w16cid:durableId="762843882">
    <w:abstractNumId w:val="21"/>
  </w:num>
  <w:num w:numId="15" w16cid:durableId="1468669184">
    <w:abstractNumId w:val="16"/>
  </w:num>
  <w:num w:numId="16" w16cid:durableId="52051368">
    <w:abstractNumId w:val="8"/>
  </w:num>
  <w:num w:numId="17" w16cid:durableId="1716730439">
    <w:abstractNumId w:val="30"/>
  </w:num>
  <w:num w:numId="18" w16cid:durableId="1416169366">
    <w:abstractNumId w:val="19"/>
  </w:num>
  <w:num w:numId="19" w16cid:durableId="2050454162">
    <w:abstractNumId w:val="7"/>
  </w:num>
  <w:num w:numId="20" w16cid:durableId="985401729">
    <w:abstractNumId w:val="24"/>
  </w:num>
  <w:num w:numId="21" w16cid:durableId="1981306270">
    <w:abstractNumId w:val="29"/>
  </w:num>
  <w:num w:numId="22" w16cid:durableId="1442455274">
    <w:abstractNumId w:val="20"/>
  </w:num>
  <w:num w:numId="23" w16cid:durableId="1514105987">
    <w:abstractNumId w:val="18"/>
  </w:num>
  <w:num w:numId="24" w16cid:durableId="1741781928">
    <w:abstractNumId w:val="10"/>
  </w:num>
  <w:num w:numId="25" w16cid:durableId="46150767">
    <w:abstractNumId w:val="27"/>
  </w:num>
  <w:num w:numId="26" w16cid:durableId="1016812139">
    <w:abstractNumId w:val="4"/>
  </w:num>
  <w:num w:numId="27" w16cid:durableId="1085226002">
    <w:abstractNumId w:val="15"/>
  </w:num>
  <w:num w:numId="28" w16cid:durableId="1144084850">
    <w:abstractNumId w:val="14"/>
  </w:num>
  <w:num w:numId="29" w16cid:durableId="1667591298">
    <w:abstractNumId w:val="1"/>
  </w:num>
  <w:num w:numId="30" w16cid:durableId="299771483">
    <w:abstractNumId w:val="11"/>
  </w:num>
  <w:num w:numId="31" w16cid:durableId="400106450">
    <w:abstractNumId w:val="31"/>
  </w:num>
  <w:num w:numId="32" w16cid:durableId="1741102120">
    <w:abstractNumId w:val="12"/>
  </w:num>
  <w:num w:numId="33" w16cid:durableId="1905220150">
    <w:abstractNumId w:val="0"/>
  </w:num>
  <w:num w:numId="34" w16cid:durableId="1127508710">
    <w:abstractNumId w:val="17"/>
  </w:num>
  <w:num w:numId="35" w16cid:durableId="1397439872">
    <w:abstractNumId w:val="32"/>
  </w:num>
  <w:num w:numId="36" w16cid:durableId="1834835573">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E39"/>
    <w:rsid w:val="00000411"/>
    <w:rsid w:val="00002209"/>
    <w:rsid w:val="000047A5"/>
    <w:rsid w:val="00004ADF"/>
    <w:rsid w:val="00007202"/>
    <w:rsid w:val="000138CC"/>
    <w:rsid w:val="0001791A"/>
    <w:rsid w:val="00020835"/>
    <w:rsid w:val="000314B7"/>
    <w:rsid w:val="000504D3"/>
    <w:rsid w:val="000540C6"/>
    <w:rsid w:val="000557AE"/>
    <w:rsid w:val="000557D3"/>
    <w:rsid w:val="0005792D"/>
    <w:rsid w:val="00067A80"/>
    <w:rsid w:val="00080BA0"/>
    <w:rsid w:val="000818C0"/>
    <w:rsid w:val="00093A5B"/>
    <w:rsid w:val="000B0566"/>
    <w:rsid w:val="000B3153"/>
    <w:rsid w:val="000B6086"/>
    <w:rsid w:val="000C2ACF"/>
    <w:rsid w:val="000C331C"/>
    <w:rsid w:val="000C383F"/>
    <w:rsid w:val="000C704F"/>
    <w:rsid w:val="000C7B2F"/>
    <w:rsid w:val="000D259F"/>
    <w:rsid w:val="000D50CE"/>
    <w:rsid w:val="000D51BE"/>
    <w:rsid w:val="000D74EC"/>
    <w:rsid w:val="000E260C"/>
    <w:rsid w:val="000F451C"/>
    <w:rsid w:val="000F4D7A"/>
    <w:rsid w:val="000F5DE0"/>
    <w:rsid w:val="00101398"/>
    <w:rsid w:val="00105A16"/>
    <w:rsid w:val="0010776F"/>
    <w:rsid w:val="00110A39"/>
    <w:rsid w:val="00112493"/>
    <w:rsid w:val="0011332A"/>
    <w:rsid w:val="00115978"/>
    <w:rsid w:val="00122F11"/>
    <w:rsid w:val="00123456"/>
    <w:rsid w:val="0013024F"/>
    <w:rsid w:val="00130535"/>
    <w:rsid w:val="0013680B"/>
    <w:rsid w:val="00141ACC"/>
    <w:rsid w:val="00152688"/>
    <w:rsid w:val="0015544E"/>
    <w:rsid w:val="00156F25"/>
    <w:rsid w:val="001575BC"/>
    <w:rsid w:val="00161A20"/>
    <w:rsid w:val="00164C30"/>
    <w:rsid w:val="00165E66"/>
    <w:rsid w:val="001714F6"/>
    <w:rsid w:val="0017186F"/>
    <w:rsid w:val="00172E50"/>
    <w:rsid w:val="00173EF9"/>
    <w:rsid w:val="001747E1"/>
    <w:rsid w:val="00180D8F"/>
    <w:rsid w:val="00184BA0"/>
    <w:rsid w:val="00190653"/>
    <w:rsid w:val="00194AB4"/>
    <w:rsid w:val="00195B96"/>
    <w:rsid w:val="001A2E81"/>
    <w:rsid w:val="001B36BC"/>
    <w:rsid w:val="001C3A9A"/>
    <w:rsid w:val="001E2B7F"/>
    <w:rsid w:val="001E2FE2"/>
    <w:rsid w:val="001E317D"/>
    <w:rsid w:val="001E645D"/>
    <w:rsid w:val="001F08D5"/>
    <w:rsid w:val="0020174A"/>
    <w:rsid w:val="00203B07"/>
    <w:rsid w:val="00203E77"/>
    <w:rsid w:val="0020659D"/>
    <w:rsid w:val="00213BF2"/>
    <w:rsid w:val="00214BD2"/>
    <w:rsid w:val="002162B3"/>
    <w:rsid w:val="002204B8"/>
    <w:rsid w:val="00223C36"/>
    <w:rsid w:val="00224A22"/>
    <w:rsid w:val="00231875"/>
    <w:rsid w:val="0023326C"/>
    <w:rsid w:val="002356E6"/>
    <w:rsid w:val="00236670"/>
    <w:rsid w:val="00237E86"/>
    <w:rsid w:val="00241CB0"/>
    <w:rsid w:val="00253822"/>
    <w:rsid w:val="00264FC8"/>
    <w:rsid w:val="00265229"/>
    <w:rsid w:val="0026571B"/>
    <w:rsid w:val="00266C4D"/>
    <w:rsid w:val="0026785D"/>
    <w:rsid w:val="00272F1D"/>
    <w:rsid w:val="00274849"/>
    <w:rsid w:val="00275C3E"/>
    <w:rsid w:val="00283BE3"/>
    <w:rsid w:val="00286710"/>
    <w:rsid w:val="0028699E"/>
    <w:rsid w:val="0029014C"/>
    <w:rsid w:val="00290588"/>
    <w:rsid w:val="002908C5"/>
    <w:rsid w:val="00291DD4"/>
    <w:rsid w:val="00292C61"/>
    <w:rsid w:val="00294F52"/>
    <w:rsid w:val="00296E29"/>
    <w:rsid w:val="002A170B"/>
    <w:rsid w:val="002A1D64"/>
    <w:rsid w:val="002A3B30"/>
    <w:rsid w:val="002A78BB"/>
    <w:rsid w:val="002B34CD"/>
    <w:rsid w:val="002B3A5A"/>
    <w:rsid w:val="002B7F4B"/>
    <w:rsid w:val="002C268E"/>
    <w:rsid w:val="002C5E8D"/>
    <w:rsid w:val="002E7ECC"/>
    <w:rsid w:val="002F15B7"/>
    <w:rsid w:val="002F1AC3"/>
    <w:rsid w:val="002F604A"/>
    <w:rsid w:val="002F65A4"/>
    <w:rsid w:val="002F67A7"/>
    <w:rsid w:val="0030116A"/>
    <w:rsid w:val="00310322"/>
    <w:rsid w:val="00310FFD"/>
    <w:rsid w:val="0031590E"/>
    <w:rsid w:val="00317C09"/>
    <w:rsid w:val="0032583E"/>
    <w:rsid w:val="00326DE5"/>
    <w:rsid w:val="00332165"/>
    <w:rsid w:val="00333EB3"/>
    <w:rsid w:val="003372CF"/>
    <w:rsid w:val="00340972"/>
    <w:rsid w:val="003479DF"/>
    <w:rsid w:val="0035569D"/>
    <w:rsid w:val="00355EC7"/>
    <w:rsid w:val="00357A3A"/>
    <w:rsid w:val="00360574"/>
    <w:rsid w:val="00362F3B"/>
    <w:rsid w:val="00364BD7"/>
    <w:rsid w:val="00366D4B"/>
    <w:rsid w:val="0037043D"/>
    <w:rsid w:val="003767BA"/>
    <w:rsid w:val="003800EA"/>
    <w:rsid w:val="003827F0"/>
    <w:rsid w:val="003857FE"/>
    <w:rsid w:val="00387076"/>
    <w:rsid w:val="00394A64"/>
    <w:rsid w:val="003A0D2D"/>
    <w:rsid w:val="003A1D1E"/>
    <w:rsid w:val="003A7F22"/>
    <w:rsid w:val="003B0CE0"/>
    <w:rsid w:val="003B114B"/>
    <w:rsid w:val="003B4123"/>
    <w:rsid w:val="003B7031"/>
    <w:rsid w:val="003B7DBA"/>
    <w:rsid w:val="003C01E2"/>
    <w:rsid w:val="003C26CB"/>
    <w:rsid w:val="003C2C50"/>
    <w:rsid w:val="003C2CF0"/>
    <w:rsid w:val="003C771B"/>
    <w:rsid w:val="003E5B4C"/>
    <w:rsid w:val="003F05E1"/>
    <w:rsid w:val="003F4C32"/>
    <w:rsid w:val="003F6591"/>
    <w:rsid w:val="004003E0"/>
    <w:rsid w:val="004048CD"/>
    <w:rsid w:val="00411458"/>
    <w:rsid w:val="0041629A"/>
    <w:rsid w:val="00421FB3"/>
    <w:rsid w:val="004225F8"/>
    <w:rsid w:val="004246EE"/>
    <w:rsid w:val="004256AD"/>
    <w:rsid w:val="004301E0"/>
    <w:rsid w:val="00435D8B"/>
    <w:rsid w:val="00436053"/>
    <w:rsid w:val="004415B4"/>
    <w:rsid w:val="00444997"/>
    <w:rsid w:val="004463A2"/>
    <w:rsid w:val="00447F7E"/>
    <w:rsid w:val="00451499"/>
    <w:rsid w:val="004532EE"/>
    <w:rsid w:val="0045559E"/>
    <w:rsid w:val="004674ED"/>
    <w:rsid w:val="00467CF8"/>
    <w:rsid w:val="00470AE3"/>
    <w:rsid w:val="00471F48"/>
    <w:rsid w:val="004753F7"/>
    <w:rsid w:val="004758DB"/>
    <w:rsid w:val="004759CA"/>
    <w:rsid w:val="00482522"/>
    <w:rsid w:val="00491EA5"/>
    <w:rsid w:val="00492B3D"/>
    <w:rsid w:val="00493D6C"/>
    <w:rsid w:val="00495348"/>
    <w:rsid w:val="004A3807"/>
    <w:rsid w:val="004A3D94"/>
    <w:rsid w:val="004A6D12"/>
    <w:rsid w:val="004B11DF"/>
    <w:rsid w:val="004C7DBB"/>
    <w:rsid w:val="004D0F27"/>
    <w:rsid w:val="004D192A"/>
    <w:rsid w:val="004D19D6"/>
    <w:rsid w:val="004D4ACE"/>
    <w:rsid w:val="004E1A79"/>
    <w:rsid w:val="004E32ED"/>
    <w:rsid w:val="004F1750"/>
    <w:rsid w:val="004F25FB"/>
    <w:rsid w:val="00502CB7"/>
    <w:rsid w:val="00507408"/>
    <w:rsid w:val="005079C5"/>
    <w:rsid w:val="00522FE2"/>
    <w:rsid w:val="00523292"/>
    <w:rsid w:val="005234D9"/>
    <w:rsid w:val="00524912"/>
    <w:rsid w:val="00527744"/>
    <w:rsid w:val="005300EF"/>
    <w:rsid w:val="00531934"/>
    <w:rsid w:val="0053298D"/>
    <w:rsid w:val="005369DD"/>
    <w:rsid w:val="00536A42"/>
    <w:rsid w:val="005375D0"/>
    <w:rsid w:val="005456BE"/>
    <w:rsid w:val="00566C0A"/>
    <w:rsid w:val="00570614"/>
    <w:rsid w:val="00575105"/>
    <w:rsid w:val="005756CD"/>
    <w:rsid w:val="00577CC7"/>
    <w:rsid w:val="0058056B"/>
    <w:rsid w:val="005812DB"/>
    <w:rsid w:val="00581851"/>
    <w:rsid w:val="005824BE"/>
    <w:rsid w:val="005825B2"/>
    <w:rsid w:val="00584350"/>
    <w:rsid w:val="00586B32"/>
    <w:rsid w:val="0059648F"/>
    <w:rsid w:val="00597B6C"/>
    <w:rsid w:val="005A0FDD"/>
    <w:rsid w:val="005A25E3"/>
    <w:rsid w:val="005A2B4A"/>
    <w:rsid w:val="005A4541"/>
    <w:rsid w:val="005B0838"/>
    <w:rsid w:val="005B09B1"/>
    <w:rsid w:val="005B19DC"/>
    <w:rsid w:val="005B2DF3"/>
    <w:rsid w:val="005B39F5"/>
    <w:rsid w:val="005B5AD1"/>
    <w:rsid w:val="005B5EC0"/>
    <w:rsid w:val="005B6B89"/>
    <w:rsid w:val="005B6F75"/>
    <w:rsid w:val="005D41AF"/>
    <w:rsid w:val="005D6CB0"/>
    <w:rsid w:val="005E56B1"/>
    <w:rsid w:val="005F2002"/>
    <w:rsid w:val="005F3E93"/>
    <w:rsid w:val="005F752D"/>
    <w:rsid w:val="005F7F4F"/>
    <w:rsid w:val="00601769"/>
    <w:rsid w:val="00601C16"/>
    <w:rsid w:val="00612964"/>
    <w:rsid w:val="0061747E"/>
    <w:rsid w:val="00620658"/>
    <w:rsid w:val="00622491"/>
    <w:rsid w:val="00637A3B"/>
    <w:rsid w:val="006411D4"/>
    <w:rsid w:val="006461F8"/>
    <w:rsid w:val="006509AB"/>
    <w:rsid w:val="00651BEE"/>
    <w:rsid w:val="00656818"/>
    <w:rsid w:val="006619B7"/>
    <w:rsid w:val="00664F34"/>
    <w:rsid w:val="00671E55"/>
    <w:rsid w:val="00674425"/>
    <w:rsid w:val="00674D9B"/>
    <w:rsid w:val="00677749"/>
    <w:rsid w:val="00681E6F"/>
    <w:rsid w:val="00684369"/>
    <w:rsid w:val="006876B4"/>
    <w:rsid w:val="0069035C"/>
    <w:rsid w:val="00691D24"/>
    <w:rsid w:val="006922FD"/>
    <w:rsid w:val="006B0DB8"/>
    <w:rsid w:val="006B1BAF"/>
    <w:rsid w:val="006B2C81"/>
    <w:rsid w:val="006B508A"/>
    <w:rsid w:val="006C7D05"/>
    <w:rsid w:val="006D156D"/>
    <w:rsid w:val="006D30B5"/>
    <w:rsid w:val="006E2945"/>
    <w:rsid w:val="006E67B3"/>
    <w:rsid w:val="00701107"/>
    <w:rsid w:val="007017E7"/>
    <w:rsid w:val="00702BA8"/>
    <w:rsid w:val="00702EEA"/>
    <w:rsid w:val="00706A0A"/>
    <w:rsid w:val="00706B02"/>
    <w:rsid w:val="00706BA7"/>
    <w:rsid w:val="00712574"/>
    <w:rsid w:val="007136C3"/>
    <w:rsid w:val="00714AFF"/>
    <w:rsid w:val="00725CC6"/>
    <w:rsid w:val="00733220"/>
    <w:rsid w:val="0073561B"/>
    <w:rsid w:val="00736470"/>
    <w:rsid w:val="007423CE"/>
    <w:rsid w:val="00743B8C"/>
    <w:rsid w:val="00747206"/>
    <w:rsid w:val="00747F50"/>
    <w:rsid w:val="0076104D"/>
    <w:rsid w:val="00761228"/>
    <w:rsid w:val="0076227F"/>
    <w:rsid w:val="007701F4"/>
    <w:rsid w:val="00772BD5"/>
    <w:rsid w:val="00774EF8"/>
    <w:rsid w:val="00776F28"/>
    <w:rsid w:val="00786713"/>
    <w:rsid w:val="007876EB"/>
    <w:rsid w:val="00787A64"/>
    <w:rsid w:val="0079243E"/>
    <w:rsid w:val="00797FC5"/>
    <w:rsid w:val="007A0CEC"/>
    <w:rsid w:val="007A4DD9"/>
    <w:rsid w:val="007A6583"/>
    <w:rsid w:val="007B3213"/>
    <w:rsid w:val="007B781E"/>
    <w:rsid w:val="007C02BB"/>
    <w:rsid w:val="007C41DF"/>
    <w:rsid w:val="007C5CA4"/>
    <w:rsid w:val="007D1486"/>
    <w:rsid w:val="007D41EF"/>
    <w:rsid w:val="007D4573"/>
    <w:rsid w:val="007E47C0"/>
    <w:rsid w:val="007E5213"/>
    <w:rsid w:val="007E67B7"/>
    <w:rsid w:val="007F0759"/>
    <w:rsid w:val="007F0C40"/>
    <w:rsid w:val="007F3FEC"/>
    <w:rsid w:val="007F4CB8"/>
    <w:rsid w:val="00800E39"/>
    <w:rsid w:val="00801A87"/>
    <w:rsid w:val="0080301F"/>
    <w:rsid w:val="008045A2"/>
    <w:rsid w:val="0081148C"/>
    <w:rsid w:val="00812584"/>
    <w:rsid w:val="008159D0"/>
    <w:rsid w:val="00817F73"/>
    <w:rsid w:val="00820C16"/>
    <w:rsid w:val="00823B25"/>
    <w:rsid w:val="00824570"/>
    <w:rsid w:val="00824B75"/>
    <w:rsid w:val="00826216"/>
    <w:rsid w:val="008343CF"/>
    <w:rsid w:val="008374FC"/>
    <w:rsid w:val="00837903"/>
    <w:rsid w:val="0084213A"/>
    <w:rsid w:val="00842A0C"/>
    <w:rsid w:val="00843390"/>
    <w:rsid w:val="008461C9"/>
    <w:rsid w:val="008506EC"/>
    <w:rsid w:val="00855F37"/>
    <w:rsid w:val="00857D67"/>
    <w:rsid w:val="00870092"/>
    <w:rsid w:val="008726AD"/>
    <w:rsid w:val="00872F40"/>
    <w:rsid w:val="00882990"/>
    <w:rsid w:val="00891562"/>
    <w:rsid w:val="00893A6B"/>
    <w:rsid w:val="0089402C"/>
    <w:rsid w:val="008946E2"/>
    <w:rsid w:val="00897812"/>
    <w:rsid w:val="008A3B13"/>
    <w:rsid w:val="008A3E2D"/>
    <w:rsid w:val="008B02A5"/>
    <w:rsid w:val="008B1CD5"/>
    <w:rsid w:val="008B541A"/>
    <w:rsid w:val="008B7EC6"/>
    <w:rsid w:val="008C5853"/>
    <w:rsid w:val="008C6330"/>
    <w:rsid w:val="008D1B95"/>
    <w:rsid w:val="008D6BA2"/>
    <w:rsid w:val="008F10CE"/>
    <w:rsid w:val="008F1B02"/>
    <w:rsid w:val="008F2B3A"/>
    <w:rsid w:val="008F46D4"/>
    <w:rsid w:val="008F6162"/>
    <w:rsid w:val="008F65A5"/>
    <w:rsid w:val="00900CEB"/>
    <w:rsid w:val="00923C96"/>
    <w:rsid w:val="00924E23"/>
    <w:rsid w:val="0092737A"/>
    <w:rsid w:val="00927642"/>
    <w:rsid w:val="0093142D"/>
    <w:rsid w:val="0093254B"/>
    <w:rsid w:val="00934F6B"/>
    <w:rsid w:val="00935FC2"/>
    <w:rsid w:val="00941CE1"/>
    <w:rsid w:val="00943130"/>
    <w:rsid w:val="00943E7D"/>
    <w:rsid w:val="00944028"/>
    <w:rsid w:val="00950172"/>
    <w:rsid w:val="00952CF6"/>
    <w:rsid w:val="00952F4B"/>
    <w:rsid w:val="00954135"/>
    <w:rsid w:val="0095797B"/>
    <w:rsid w:val="009647D7"/>
    <w:rsid w:val="009670B9"/>
    <w:rsid w:val="00967E75"/>
    <w:rsid w:val="00970BEC"/>
    <w:rsid w:val="00970E2C"/>
    <w:rsid w:val="00977EBA"/>
    <w:rsid w:val="00982200"/>
    <w:rsid w:val="009827ED"/>
    <w:rsid w:val="00985694"/>
    <w:rsid w:val="009867FD"/>
    <w:rsid w:val="00990201"/>
    <w:rsid w:val="00990B99"/>
    <w:rsid w:val="009A3ACD"/>
    <w:rsid w:val="009B17F0"/>
    <w:rsid w:val="009C1E4A"/>
    <w:rsid w:val="009C59AC"/>
    <w:rsid w:val="009D309E"/>
    <w:rsid w:val="009D4117"/>
    <w:rsid w:val="009D6173"/>
    <w:rsid w:val="009D6AFA"/>
    <w:rsid w:val="009E04A7"/>
    <w:rsid w:val="009E1428"/>
    <w:rsid w:val="009F1BB1"/>
    <w:rsid w:val="009F28A0"/>
    <w:rsid w:val="009F3086"/>
    <w:rsid w:val="009F5629"/>
    <w:rsid w:val="00A10028"/>
    <w:rsid w:val="00A1098A"/>
    <w:rsid w:val="00A111A3"/>
    <w:rsid w:val="00A12FAC"/>
    <w:rsid w:val="00A21D9D"/>
    <w:rsid w:val="00A2592A"/>
    <w:rsid w:val="00A3521C"/>
    <w:rsid w:val="00A369E8"/>
    <w:rsid w:val="00A41EEB"/>
    <w:rsid w:val="00A41F8C"/>
    <w:rsid w:val="00A440CB"/>
    <w:rsid w:val="00A47970"/>
    <w:rsid w:val="00A52DF5"/>
    <w:rsid w:val="00A61020"/>
    <w:rsid w:val="00A633E3"/>
    <w:rsid w:val="00A64364"/>
    <w:rsid w:val="00A65150"/>
    <w:rsid w:val="00A82886"/>
    <w:rsid w:val="00A8628F"/>
    <w:rsid w:val="00A939F7"/>
    <w:rsid w:val="00A95811"/>
    <w:rsid w:val="00AA17F7"/>
    <w:rsid w:val="00AB08AD"/>
    <w:rsid w:val="00AB2B21"/>
    <w:rsid w:val="00AB4E3A"/>
    <w:rsid w:val="00AB788D"/>
    <w:rsid w:val="00AC3928"/>
    <w:rsid w:val="00AC4313"/>
    <w:rsid w:val="00AC50FE"/>
    <w:rsid w:val="00AC7292"/>
    <w:rsid w:val="00AD1410"/>
    <w:rsid w:val="00AD3F9A"/>
    <w:rsid w:val="00AD6EB1"/>
    <w:rsid w:val="00AD6F3B"/>
    <w:rsid w:val="00AE0D48"/>
    <w:rsid w:val="00AE409A"/>
    <w:rsid w:val="00AE4720"/>
    <w:rsid w:val="00AE55FF"/>
    <w:rsid w:val="00AF46E0"/>
    <w:rsid w:val="00AF76CB"/>
    <w:rsid w:val="00B00AB9"/>
    <w:rsid w:val="00B00E57"/>
    <w:rsid w:val="00B01B9C"/>
    <w:rsid w:val="00B01CCE"/>
    <w:rsid w:val="00B03805"/>
    <w:rsid w:val="00B060BF"/>
    <w:rsid w:val="00B15C97"/>
    <w:rsid w:val="00B31147"/>
    <w:rsid w:val="00B312B8"/>
    <w:rsid w:val="00B320EB"/>
    <w:rsid w:val="00B32E82"/>
    <w:rsid w:val="00B34EEF"/>
    <w:rsid w:val="00B3746C"/>
    <w:rsid w:val="00B45407"/>
    <w:rsid w:val="00B519F0"/>
    <w:rsid w:val="00B55191"/>
    <w:rsid w:val="00B5594A"/>
    <w:rsid w:val="00B61AC1"/>
    <w:rsid w:val="00B6460A"/>
    <w:rsid w:val="00B64E2F"/>
    <w:rsid w:val="00B666B9"/>
    <w:rsid w:val="00B70805"/>
    <w:rsid w:val="00B72162"/>
    <w:rsid w:val="00B72A59"/>
    <w:rsid w:val="00B77266"/>
    <w:rsid w:val="00B82A64"/>
    <w:rsid w:val="00B87471"/>
    <w:rsid w:val="00B90361"/>
    <w:rsid w:val="00B96D8E"/>
    <w:rsid w:val="00BA1FD7"/>
    <w:rsid w:val="00BA25D5"/>
    <w:rsid w:val="00BA266E"/>
    <w:rsid w:val="00BA3270"/>
    <w:rsid w:val="00BA6779"/>
    <w:rsid w:val="00BB26EB"/>
    <w:rsid w:val="00BB2AF6"/>
    <w:rsid w:val="00BB47A6"/>
    <w:rsid w:val="00BB5377"/>
    <w:rsid w:val="00BC1102"/>
    <w:rsid w:val="00BC152A"/>
    <w:rsid w:val="00BC25BD"/>
    <w:rsid w:val="00BC3635"/>
    <w:rsid w:val="00BC632E"/>
    <w:rsid w:val="00BD0F01"/>
    <w:rsid w:val="00BD27F1"/>
    <w:rsid w:val="00BD29F6"/>
    <w:rsid w:val="00BD3164"/>
    <w:rsid w:val="00BD5C27"/>
    <w:rsid w:val="00BE1604"/>
    <w:rsid w:val="00BE6855"/>
    <w:rsid w:val="00BE7EF5"/>
    <w:rsid w:val="00BF24B9"/>
    <w:rsid w:val="00BF28E8"/>
    <w:rsid w:val="00BF2EF6"/>
    <w:rsid w:val="00BF7729"/>
    <w:rsid w:val="00C004F3"/>
    <w:rsid w:val="00C02056"/>
    <w:rsid w:val="00C06AE0"/>
    <w:rsid w:val="00C12A14"/>
    <w:rsid w:val="00C13103"/>
    <w:rsid w:val="00C177B5"/>
    <w:rsid w:val="00C20EC4"/>
    <w:rsid w:val="00C238E7"/>
    <w:rsid w:val="00C24FC6"/>
    <w:rsid w:val="00C25292"/>
    <w:rsid w:val="00C26441"/>
    <w:rsid w:val="00C27996"/>
    <w:rsid w:val="00C3146D"/>
    <w:rsid w:val="00C32A44"/>
    <w:rsid w:val="00C4340C"/>
    <w:rsid w:val="00C4532A"/>
    <w:rsid w:val="00C47F49"/>
    <w:rsid w:val="00C53B83"/>
    <w:rsid w:val="00C551BA"/>
    <w:rsid w:val="00C5529C"/>
    <w:rsid w:val="00C565AD"/>
    <w:rsid w:val="00C6468A"/>
    <w:rsid w:val="00C648A4"/>
    <w:rsid w:val="00C64AFF"/>
    <w:rsid w:val="00C64BA5"/>
    <w:rsid w:val="00C87FB1"/>
    <w:rsid w:val="00C90E44"/>
    <w:rsid w:val="00C91BD8"/>
    <w:rsid w:val="00C92BFC"/>
    <w:rsid w:val="00C96BCD"/>
    <w:rsid w:val="00CA040B"/>
    <w:rsid w:val="00CA06FF"/>
    <w:rsid w:val="00CA0C9B"/>
    <w:rsid w:val="00CA36BA"/>
    <w:rsid w:val="00CA3F65"/>
    <w:rsid w:val="00CB1D0D"/>
    <w:rsid w:val="00CB2ADD"/>
    <w:rsid w:val="00CB7B9B"/>
    <w:rsid w:val="00CD5725"/>
    <w:rsid w:val="00CD7231"/>
    <w:rsid w:val="00CE6160"/>
    <w:rsid w:val="00CF58A7"/>
    <w:rsid w:val="00D004CF"/>
    <w:rsid w:val="00D0116E"/>
    <w:rsid w:val="00D024C4"/>
    <w:rsid w:val="00D14E8A"/>
    <w:rsid w:val="00D22231"/>
    <w:rsid w:val="00D36BF9"/>
    <w:rsid w:val="00D42F72"/>
    <w:rsid w:val="00D45539"/>
    <w:rsid w:val="00D45759"/>
    <w:rsid w:val="00D54119"/>
    <w:rsid w:val="00D60CC0"/>
    <w:rsid w:val="00D610A1"/>
    <w:rsid w:val="00D6521F"/>
    <w:rsid w:val="00D67482"/>
    <w:rsid w:val="00D75B6E"/>
    <w:rsid w:val="00D80E25"/>
    <w:rsid w:val="00D85FF3"/>
    <w:rsid w:val="00D90287"/>
    <w:rsid w:val="00D917F2"/>
    <w:rsid w:val="00D935FF"/>
    <w:rsid w:val="00D93AD2"/>
    <w:rsid w:val="00D94776"/>
    <w:rsid w:val="00D94DD4"/>
    <w:rsid w:val="00D952EE"/>
    <w:rsid w:val="00DA1D60"/>
    <w:rsid w:val="00DA36D8"/>
    <w:rsid w:val="00DB0577"/>
    <w:rsid w:val="00DB0E01"/>
    <w:rsid w:val="00DC0724"/>
    <w:rsid w:val="00DC28C3"/>
    <w:rsid w:val="00DC3C02"/>
    <w:rsid w:val="00DC5371"/>
    <w:rsid w:val="00DC5A8B"/>
    <w:rsid w:val="00DC6AE3"/>
    <w:rsid w:val="00DC720D"/>
    <w:rsid w:val="00DC788C"/>
    <w:rsid w:val="00DD0FA7"/>
    <w:rsid w:val="00DD5E50"/>
    <w:rsid w:val="00DE1084"/>
    <w:rsid w:val="00DE1630"/>
    <w:rsid w:val="00DE6A58"/>
    <w:rsid w:val="00E10FA4"/>
    <w:rsid w:val="00E168E0"/>
    <w:rsid w:val="00E20AA9"/>
    <w:rsid w:val="00E24D50"/>
    <w:rsid w:val="00E255BA"/>
    <w:rsid w:val="00E3715B"/>
    <w:rsid w:val="00E429EA"/>
    <w:rsid w:val="00E45300"/>
    <w:rsid w:val="00E54313"/>
    <w:rsid w:val="00E6199F"/>
    <w:rsid w:val="00E627D8"/>
    <w:rsid w:val="00E71520"/>
    <w:rsid w:val="00E73C2A"/>
    <w:rsid w:val="00E768A2"/>
    <w:rsid w:val="00E84060"/>
    <w:rsid w:val="00E84E94"/>
    <w:rsid w:val="00E84EC6"/>
    <w:rsid w:val="00E9698B"/>
    <w:rsid w:val="00E971D7"/>
    <w:rsid w:val="00EA14B2"/>
    <w:rsid w:val="00EA57C1"/>
    <w:rsid w:val="00EA6CF7"/>
    <w:rsid w:val="00EB6C8D"/>
    <w:rsid w:val="00EB7733"/>
    <w:rsid w:val="00EE4B74"/>
    <w:rsid w:val="00EF685C"/>
    <w:rsid w:val="00EF7FC5"/>
    <w:rsid w:val="00F07920"/>
    <w:rsid w:val="00F10CEA"/>
    <w:rsid w:val="00F15899"/>
    <w:rsid w:val="00F21CF2"/>
    <w:rsid w:val="00F23E04"/>
    <w:rsid w:val="00F2512F"/>
    <w:rsid w:val="00F26BAA"/>
    <w:rsid w:val="00F27354"/>
    <w:rsid w:val="00F274DA"/>
    <w:rsid w:val="00F3080C"/>
    <w:rsid w:val="00F36FA7"/>
    <w:rsid w:val="00F50E4E"/>
    <w:rsid w:val="00F513DA"/>
    <w:rsid w:val="00F5185B"/>
    <w:rsid w:val="00F52AE2"/>
    <w:rsid w:val="00F65F20"/>
    <w:rsid w:val="00F6696F"/>
    <w:rsid w:val="00F6797F"/>
    <w:rsid w:val="00F73B5D"/>
    <w:rsid w:val="00F74704"/>
    <w:rsid w:val="00F752B8"/>
    <w:rsid w:val="00F80069"/>
    <w:rsid w:val="00F86776"/>
    <w:rsid w:val="00F869D4"/>
    <w:rsid w:val="00F871B8"/>
    <w:rsid w:val="00F9047A"/>
    <w:rsid w:val="00F96823"/>
    <w:rsid w:val="00F969CF"/>
    <w:rsid w:val="00FA34C6"/>
    <w:rsid w:val="00FA35EC"/>
    <w:rsid w:val="00FB108B"/>
    <w:rsid w:val="00FB19BA"/>
    <w:rsid w:val="00FB33E7"/>
    <w:rsid w:val="00FB73CD"/>
    <w:rsid w:val="00FB7E9C"/>
    <w:rsid w:val="00FC2E91"/>
    <w:rsid w:val="00FC77BE"/>
    <w:rsid w:val="00FD1F3A"/>
    <w:rsid w:val="00FD44FE"/>
    <w:rsid w:val="00FD6427"/>
    <w:rsid w:val="00FE4D97"/>
    <w:rsid w:val="00FE5B39"/>
    <w:rsid w:val="00FE602A"/>
    <w:rsid w:val="00FF664A"/>
    <w:rsid w:val="00FF73AB"/>
    <w:rsid w:val="00FF77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A9A2C"/>
  <w15:docId w15:val="{28FA00B3-5DC5-4F0F-9B8C-37D5206A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838"/>
  </w:style>
  <w:style w:type="paragraph" w:styleId="Titre1">
    <w:name w:val="heading 1"/>
    <w:basedOn w:val="Normal"/>
    <w:next w:val="Normal"/>
    <w:link w:val="Titre1Car"/>
    <w:uiPriority w:val="9"/>
    <w:qFormat/>
    <w:rsid w:val="008F46D4"/>
    <w:pPr>
      <w:shd w:val="clear" w:color="auto" w:fill="BFBFBF" w:themeFill="background1" w:themeFillShade="BF"/>
      <w:spacing w:before="360" w:after="60" w:line="240" w:lineRule="auto"/>
      <w:jc w:val="both"/>
      <w:outlineLvl w:val="0"/>
    </w:pPr>
    <w:rPr>
      <w:rFonts w:eastAsia="Times New Roman" w:cs="Calibri"/>
      <w:b/>
      <w:kern w:val="28"/>
      <w:lang w:eastAsia="fr-FR"/>
    </w:rPr>
  </w:style>
  <w:style w:type="paragraph" w:styleId="Titre2">
    <w:name w:val="heading 2"/>
    <w:basedOn w:val="Normal"/>
    <w:next w:val="Normal"/>
    <w:link w:val="Titre2Car"/>
    <w:uiPriority w:val="9"/>
    <w:unhideWhenUsed/>
    <w:qFormat/>
    <w:rsid w:val="008F46D4"/>
    <w:pPr>
      <w:keepNext/>
      <w:spacing w:before="240" w:after="120"/>
      <w:ind w:left="567" w:hanging="432"/>
      <w:outlineLvl w:val="1"/>
    </w:pPr>
    <w:rPr>
      <w:rFonts w:ascii="Calibri" w:hAnsi="Calibri" w:cs="Calibri"/>
      <w:i/>
      <w:sz w:val="24"/>
      <w:szCs w:val="24"/>
      <w:u w:val="single"/>
    </w:rPr>
  </w:style>
  <w:style w:type="paragraph" w:styleId="Titre3">
    <w:name w:val="heading 3"/>
    <w:basedOn w:val="Normal"/>
    <w:next w:val="Normal"/>
    <w:link w:val="Titre3Car"/>
    <w:uiPriority w:val="9"/>
    <w:qFormat/>
    <w:rsid w:val="00800E39"/>
    <w:pPr>
      <w:keepNext/>
      <w:spacing w:before="60" w:after="120" w:line="240" w:lineRule="auto"/>
      <w:ind w:left="992"/>
      <w:outlineLvl w:val="2"/>
    </w:pPr>
    <w:rPr>
      <w:rFonts w:asciiTheme="majorHAnsi" w:eastAsia="Times New Roman" w:hAnsiTheme="majorHAnsi" w:cs="Arial"/>
      <w:i/>
      <w:iCs/>
      <w:sz w:val="20"/>
      <w:szCs w:val="20"/>
      <w:lang w:eastAsia="fr-FR"/>
    </w:rPr>
  </w:style>
  <w:style w:type="paragraph" w:styleId="Titre4">
    <w:name w:val="heading 4"/>
    <w:basedOn w:val="Normal"/>
    <w:next w:val="Normal"/>
    <w:link w:val="Titre4Car"/>
    <w:uiPriority w:val="9"/>
    <w:qFormat/>
    <w:rsid w:val="00800E39"/>
    <w:pPr>
      <w:keepNext/>
      <w:spacing w:before="240" w:after="60" w:line="240" w:lineRule="auto"/>
      <w:outlineLvl w:val="3"/>
    </w:pPr>
    <w:rPr>
      <w:rFonts w:ascii="Calibri" w:eastAsia="Times New Roman" w:hAnsi="Calibri" w:cs="Times New Roman"/>
      <w:b/>
      <w:bCs/>
      <w:sz w:val="28"/>
      <w:szCs w:val="28"/>
      <w:lang w:eastAsia="fr-FR"/>
    </w:rPr>
  </w:style>
  <w:style w:type="paragraph" w:styleId="Titre5">
    <w:name w:val="heading 5"/>
    <w:basedOn w:val="Normal"/>
    <w:next w:val="Normal"/>
    <w:link w:val="Titre5Car"/>
    <w:uiPriority w:val="9"/>
    <w:semiHidden/>
    <w:unhideWhenUsed/>
    <w:qFormat/>
    <w:rsid w:val="00800E39"/>
    <w:pPr>
      <w:keepNext/>
      <w:keepLines/>
      <w:spacing w:before="200" w:after="0" w:line="240" w:lineRule="auto"/>
      <w:outlineLvl w:val="4"/>
    </w:pPr>
    <w:rPr>
      <w:rFonts w:asciiTheme="majorHAnsi" w:eastAsiaTheme="majorEastAsia" w:hAnsiTheme="majorHAnsi" w:cstheme="majorBidi"/>
      <w:color w:val="243F60" w:themeColor="accent1" w:themeShade="7F"/>
      <w:sz w:val="20"/>
      <w:szCs w:val="24"/>
      <w:lang w:eastAsia="fr-FR"/>
    </w:rPr>
  </w:style>
  <w:style w:type="paragraph" w:styleId="Titre6">
    <w:name w:val="heading 6"/>
    <w:basedOn w:val="Normal"/>
    <w:next w:val="Normal"/>
    <w:link w:val="Titre6Car"/>
    <w:uiPriority w:val="9"/>
    <w:semiHidden/>
    <w:unhideWhenUsed/>
    <w:qFormat/>
    <w:rsid w:val="003C2CF0"/>
    <w:pPr>
      <w:keepNext/>
      <w:keepLines/>
      <w:widowControl w:val="0"/>
      <w:autoSpaceDE w:val="0"/>
      <w:autoSpaceDN w:val="0"/>
      <w:spacing w:before="40" w:after="0" w:line="240" w:lineRule="auto"/>
      <w:outlineLvl w:val="5"/>
    </w:pPr>
    <w:rPr>
      <w:rFonts w:asciiTheme="majorHAnsi" w:eastAsiaTheme="majorEastAsia" w:hAnsiTheme="majorHAnsi" w:cstheme="majorBidi"/>
      <w:color w:val="243F60" w:themeColor="accent1" w:themeShade="7F"/>
      <w:lang w:val="en-US"/>
    </w:rPr>
  </w:style>
  <w:style w:type="paragraph" w:styleId="Titre7">
    <w:name w:val="heading 7"/>
    <w:basedOn w:val="Normal"/>
    <w:next w:val="Normal"/>
    <w:link w:val="Titre7Car"/>
    <w:uiPriority w:val="9"/>
    <w:semiHidden/>
    <w:unhideWhenUsed/>
    <w:qFormat/>
    <w:rsid w:val="003C2CF0"/>
    <w:pPr>
      <w:keepNext/>
      <w:keepLines/>
      <w:widowControl w:val="0"/>
      <w:autoSpaceDE w:val="0"/>
      <w:autoSpaceDN w:val="0"/>
      <w:spacing w:before="40" w:after="0" w:line="240" w:lineRule="auto"/>
      <w:outlineLvl w:val="6"/>
    </w:pPr>
    <w:rPr>
      <w:rFonts w:asciiTheme="majorHAnsi" w:eastAsiaTheme="majorEastAsia" w:hAnsiTheme="majorHAnsi" w:cstheme="majorBidi"/>
      <w:i/>
      <w:iCs/>
      <w:color w:val="243F60" w:themeColor="accent1" w:themeShade="7F"/>
      <w:lang w:val="en-US"/>
    </w:rPr>
  </w:style>
  <w:style w:type="paragraph" w:styleId="Titre8">
    <w:name w:val="heading 8"/>
    <w:basedOn w:val="Normal"/>
    <w:next w:val="Normal"/>
    <w:link w:val="Titre8Car"/>
    <w:uiPriority w:val="9"/>
    <w:semiHidden/>
    <w:unhideWhenUsed/>
    <w:qFormat/>
    <w:rsid w:val="00800E39"/>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fr-FR"/>
    </w:rPr>
  </w:style>
  <w:style w:type="paragraph" w:styleId="Titre9">
    <w:name w:val="heading 9"/>
    <w:basedOn w:val="Normal"/>
    <w:next w:val="Normal"/>
    <w:link w:val="Titre9Car"/>
    <w:uiPriority w:val="9"/>
    <w:semiHidden/>
    <w:unhideWhenUsed/>
    <w:qFormat/>
    <w:rsid w:val="003C2CF0"/>
    <w:pPr>
      <w:keepNext/>
      <w:keepLines/>
      <w:widowControl w:val="0"/>
      <w:autoSpaceDE w:val="0"/>
      <w:autoSpaceDN w:val="0"/>
      <w:spacing w:before="40" w:after="0" w:line="240"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F46D4"/>
    <w:rPr>
      <w:rFonts w:eastAsia="Times New Roman" w:cs="Calibri"/>
      <w:b/>
      <w:kern w:val="28"/>
      <w:shd w:val="clear" w:color="auto" w:fill="BFBFBF" w:themeFill="background1" w:themeFillShade="BF"/>
      <w:lang w:eastAsia="fr-FR"/>
    </w:rPr>
  </w:style>
  <w:style w:type="character" w:customStyle="1" w:styleId="Titre2Car">
    <w:name w:val="Titre 2 Car"/>
    <w:basedOn w:val="Policepardfaut"/>
    <w:link w:val="Titre2"/>
    <w:uiPriority w:val="9"/>
    <w:rsid w:val="008F46D4"/>
    <w:rPr>
      <w:rFonts w:ascii="Calibri" w:hAnsi="Calibri" w:cs="Calibri"/>
      <w:i/>
      <w:sz w:val="24"/>
      <w:szCs w:val="24"/>
      <w:u w:val="single"/>
    </w:rPr>
  </w:style>
  <w:style w:type="paragraph" w:styleId="Sansinterligne">
    <w:name w:val="No Spacing"/>
    <w:uiPriority w:val="1"/>
    <w:qFormat/>
    <w:rsid w:val="008F46D4"/>
    <w:pPr>
      <w:spacing w:after="0" w:line="240" w:lineRule="auto"/>
    </w:pPr>
  </w:style>
  <w:style w:type="paragraph" w:styleId="Paragraphedeliste">
    <w:name w:val="List Paragraph"/>
    <w:aliases w:val="1.1"/>
    <w:basedOn w:val="Normal"/>
    <w:uiPriority w:val="34"/>
    <w:qFormat/>
    <w:rsid w:val="008F46D4"/>
    <w:pPr>
      <w:ind w:left="720"/>
      <w:contextualSpacing/>
    </w:pPr>
  </w:style>
  <w:style w:type="character" w:customStyle="1" w:styleId="Titre3Car">
    <w:name w:val="Titre 3 Car"/>
    <w:basedOn w:val="Policepardfaut"/>
    <w:link w:val="Titre3"/>
    <w:uiPriority w:val="9"/>
    <w:rsid w:val="00800E39"/>
    <w:rPr>
      <w:rFonts w:asciiTheme="majorHAnsi" w:eastAsia="Times New Roman" w:hAnsiTheme="majorHAnsi" w:cs="Arial"/>
      <w:i/>
      <w:iCs/>
      <w:sz w:val="20"/>
      <w:szCs w:val="20"/>
      <w:lang w:eastAsia="fr-FR"/>
    </w:rPr>
  </w:style>
  <w:style w:type="character" w:customStyle="1" w:styleId="Titre4Car">
    <w:name w:val="Titre 4 Car"/>
    <w:basedOn w:val="Policepardfaut"/>
    <w:link w:val="Titre4"/>
    <w:uiPriority w:val="9"/>
    <w:rsid w:val="00800E39"/>
    <w:rPr>
      <w:rFonts w:ascii="Calibri" w:eastAsia="Times New Roman" w:hAnsi="Calibri" w:cs="Times New Roman"/>
      <w:b/>
      <w:bCs/>
      <w:sz w:val="28"/>
      <w:szCs w:val="28"/>
      <w:lang w:eastAsia="fr-FR"/>
    </w:rPr>
  </w:style>
  <w:style w:type="character" w:customStyle="1" w:styleId="Titre5Car">
    <w:name w:val="Titre 5 Car"/>
    <w:basedOn w:val="Policepardfaut"/>
    <w:link w:val="Titre5"/>
    <w:uiPriority w:val="9"/>
    <w:semiHidden/>
    <w:rsid w:val="00800E39"/>
    <w:rPr>
      <w:rFonts w:asciiTheme="majorHAnsi" w:eastAsiaTheme="majorEastAsia" w:hAnsiTheme="majorHAnsi" w:cstheme="majorBidi"/>
      <w:color w:val="243F60" w:themeColor="accent1" w:themeShade="7F"/>
      <w:sz w:val="20"/>
      <w:szCs w:val="24"/>
      <w:lang w:eastAsia="fr-FR"/>
    </w:rPr>
  </w:style>
  <w:style w:type="character" w:customStyle="1" w:styleId="Titre8Car">
    <w:name w:val="Titre 8 Car"/>
    <w:basedOn w:val="Policepardfaut"/>
    <w:link w:val="Titre8"/>
    <w:uiPriority w:val="9"/>
    <w:semiHidden/>
    <w:rsid w:val="00800E39"/>
    <w:rPr>
      <w:rFonts w:asciiTheme="majorHAnsi" w:eastAsiaTheme="majorEastAsia" w:hAnsiTheme="majorHAnsi" w:cstheme="majorBidi"/>
      <w:color w:val="404040" w:themeColor="text1" w:themeTint="BF"/>
      <w:sz w:val="20"/>
      <w:szCs w:val="20"/>
      <w:lang w:eastAsia="fr-FR"/>
    </w:rPr>
  </w:style>
  <w:style w:type="numbering" w:customStyle="1" w:styleId="Aucuneliste1">
    <w:name w:val="Aucune liste1"/>
    <w:next w:val="Aucuneliste"/>
    <w:uiPriority w:val="99"/>
    <w:semiHidden/>
    <w:unhideWhenUsed/>
    <w:rsid w:val="00800E39"/>
  </w:style>
  <w:style w:type="numbering" w:customStyle="1" w:styleId="Aucuneliste11">
    <w:name w:val="Aucune liste11"/>
    <w:next w:val="Aucuneliste"/>
    <w:uiPriority w:val="99"/>
    <w:semiHidden/>
    <w:unhideWhenUsed/>
    <w:rsid w:val="00800E39"/>
  </w:style>
  <w:style w:type="paragraph" w:styleId="Notedebasdepage">
    <w:name w:val="footnote text"/>
    <w:basedOn w:val="Normal"/>
    <w:link w:val="NotedebasdepageCar"/>
    <w:rsid w:val="00800E39"/>
    <w:pPr>
      <w:spacing w:after="0" w:line="240" w:lineRule="auto"/>
    </w:pPr>
    <w:rPr>
      <w:rFonts w:ascii="Calibri" w:eastAsia="Times New Roman" w:hAnsi="Calibri" w:cs="Times New Roman"/>
      <w:sz w:val="20"/>
      <w:szCs w:val="20"/>
      <w:lang w:eastAsia="fr-FR"/>
    </w:rPr>
  </w:style>
  <w:style w:type="character" w:customStyle="1" w:styleId="NotedebasdepageCar">
    <w:name w:val="Note de bas de page Car"/>
    <w:basedOn w:val="Policepardfaut"/>
    <w:link w:val="Notedebasdepage"/>
    <w:rsid w:val="00800E39"/>
    <w:rPr>
      <w:rFonts w:ascii="Calibri" w:eastAsia="Times New Roman" w:hAnsi="Calibri" w:cs="Times New Roman"/>
      <w:sz w:val="20"/>
      <w:szCs w:val="20"/>
      <w:lang w:eastAsia="fr-FR"/>
    </w:rPr>
  </w:style>
  <w:style w:type="character" w:styleId="Appelnotedebasdep">
    <w:name w:val="footnote reference"/>
    <w:rsid w:val="00800E39"/>
    <w:rPr>
      <w:vertAlign w:val="superscript"/>
    </w:rPr>
  </w:style>
  <w:style w:type="table" w:styleId="Grilledutableau">
    <w:name w:val="Table Grid"/>
    <w:basedOn w:val="TableauNormal"/>
    <w:uiPriority w:val="59"/>
    <w:rsid w:val="00800E3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800E39"/>
    <w:rPr>
      <w:color w:val="0000FF"/>
      <w:u w:val="single"/>
    </w:rPr>
  </w:style>
  <w:style w:type="character" w:styleId="Lienhypertextesuivivisit">
    <w:name w:val="FollowedHyperlink"/>
    <w:rsid w:val="00800E39"/>
    <w:rPr>
      <w:color w:val="800080"/>
      <w:u w:val="single"/>
    </w:rPr>
  </w:style>
  <w:style w:type="paragraph" w:styleId="Retraitcorpsdetexte2">
    <w:name w:val="Body Text Indent 2"/>
    <w:basedOn w:val="Normal"/>
    <w:link w:val="Retraitcorpsdetexte2Car"/>
    <w:uiPriority w:val="99"/>
    <w:rsid w:val="00800E39"/>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uiPriority w:val="99"/>
    <w:rsid w:val="00800E39"/>
    <w:rPr>
      <w:rFonts w:ascii="Arial Narrow" w:eastAsia="Times New Roman" w:hAnsi="Arial Narrow" w:cs="Times New Roman"/>
      <w:lang w:eastAsia="fr-FR"/>
    </w:rPr>
  </w:style>
  <w:style w:type="paragraph" w:styleId="Corpsdetexte">
    <w:name w:val="Body Text"/>
    <w:basedOn w:val="Normal"/>
    <w:link w:val="CorpsdetexteCar"/>
    <w:uiPriority w:val="1"/>
    <w:qFormat/>
    <w:rsid w:val="00800E39"/>
    <w:pPr>
      <w:spacing w:after="120" w:line="240" w:lineRule="auto"/>
    </w:pPr>
    <w:rPr>
      <w:rFonts w:ascii="Calibri" w:eastAsia="Times New Roman" w:hAnsi="Calibri" w:cs="Times New Roman"/>
      <w:sz w:val="20"/>
      <w:szCs w:val="24"/>
      <w:lang w:eastAsia="fr-FR"/>
    </w:rPr>
  </w:style>
  <w:style w:type="character" w:customStyle="1" w:styleId="CorpsdetexteCar">
    <w:name w:val="Corps de texte Car"/>
    <w:basedOn w:val="Policepardfaut"/>
    <w:link w:val="Corpsdetexte"/>
    <w:rsid w:val="00800E39"/>
    <w:rPr>
      <w:rFonts w:ascii="Calibri" w:eastAsia="Times New Roman" w:hAnsi="Calibri" w:cs="Times New Roman"/>
      <w:sz w:val="20"/>
      <w:szCs w:val="24"/>
      <w:lang w:eastAsia="fr-FR"/>
    </w:rPr>
  </w:style>
  <w:style w:type="paragraph" w:styleId="Pieddepage">
    <w:name w:val="footer"/>
    <w:basedOn w:val="Normal"/>
    <w:link w:val="PieddepageCar"/>
    <w:uiPriority w:val="99"/>
    <w:rsid w:val="00800E39"/>
    <w:pPr>
      <w:tabs>
        <w:tab w:val="center" w:pos="4536"/>
        <w:tab w:val="right" w:pos="9072"/>
      </w:tabs>
      <w:spacing w:after="0" w:line="240" w:lineRule="auto"/>
    </w:pPr>
    <w:rPr>
      <w:rFonts w:ascii="Calibri" w:eastAsia="Times New Roman" w:hAnsi="Calibri" w:cs="Times New Roman"/>
      <w:sz w:val="20"/>
      <w:szCs w:val="24"/>
      <w:lang w:eastAsia="fr-FR"/>
    </w:rPr>
  </w:style>
  <w:style w:type="character" w:customStyle="1" w:styleId="PieddepageCar">
    <w:name w:val="Pied de page Car"/>
    <w:basedOn w:val="Policepardfaut"/>
    <w:link w:val="Pieddepage"/>
    <w:uiPriority w:val="99"/>
    <w:rsid w:val="00800E39"/>
    <w:rPr>
      <w:rFonts w:ascii="Calibri" w:eastAsia="Times New Roman" w:hAnsi="Calibri" w:cs="Times New Roman"/>
      <w:sz w:val="20"/>
      <w:szCs w:val="24"/>
      <w:lang w:eastAsia="fr-FR"/>
    </w:rPr>
  </w:style>
  <w:style w:type="character" w:styleId="Numrodepage">
    <w:name w:val="page number"/>
    <w:basedOn w:val="Policepardfaut"/>
    <w:rsid w:val="00800E39"/>
  </w:style>
  <w:style w:type="paragraph" w:styleId="Retraitcorpsdetexte">
    <w:name w:val="Body Text Indent"/>
    <w:basedOn w:val="Normal"/>
    <w:link w:val="RetraitcorpsdetexteCar"/>
    <w:uiPriority w:val="99"/>
    <w:rsid w:val="00800E39"/>
    <w:pPr>
      <w:spacing w:after="120" w:line="240" w:lineRule="auto"/>
      <w:ind w:left="283"/>
    </w:pPr>
    <w:rPr>
      <w:rFonts w:ascii="Calibri" w:eastAsia="Times New Roman" w:hAnsi="Calibri" w:cs="Times New Roman"/>
      <w:sz w:val="20"/>
      <w:szCs w:val="24"/>
      <w:lang w:eastAsia="fr-FR"/>
    </w:rPr>
  </w:style>
  <w:style w:type="character" w:customStyle="1" w:styleId="RetraitcorpsdetexteCar">
    <w:name w:val="Retrait corps de texte Car"/>
    <w:basedOn w:val="Policepardfaut"/>
    <w:link w:val="Retraitcorpsdetexte"/>
    <w:uiPriority w:val="99"/>
    <w:rsid w:val="00800E39"/>
    <w:rPr>
      <w:rFonts w:ascii="Calibri" w:eastAsia="Times New Roman" w:hAnsi="Calibri" w:cs="Times New Roman"/>
      <w:sz w:val="20"/>
      <w:szCs w:val="24"/>
      <w:lang w:eastAsia="fr-FR"/>
    </w:rPr>
  </w:style>
  <w:style w:type="paragraph" w:styleId="En-tte">
    <w:name w:val="header"/>
    <w:basedOn w:val="Normal"/>
    <w:link w:val="En-tteCar"/>
    <w:uiPriority w:val="99"/>
    <w:rsid w:val="00800E39"/>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uiPriority w:val="99"/>
    <w:rsid w:val="00800E39"/>
    <w:rPr>
      <w:rFonts w:ascii="Arial Narrow" w:eastAsia="Times New Roman" w:hAnsi="Arial Narrow" w:cs="Times New Roman"/>
      <w:lang w:eastAsia="fr-FR"/>
    </w:rPr>
  </w:style>
  <w:style w:type="paragraph" w:styleId="TM1">
    <w:name w:val="toc 1"/>
    <w:basedOn w:val="Normal"/>
    <w:next w:val="Normal"/>
    <w:autoRedefine/>
    <w:uiPriority w:val="39"/>
    <w:rsid w:val="000E260C"/>
    <w:pPr>
      <w:tabs>
        <w:tab w:val="right" w:leader="dot" w:pos="9072"/>
      </w:tabs>
      <w:spacing w:after="0" w:line="240" w:lineRule="auto"/>
    </w:pPr>
    <w:rPr>
      <w:rFonts w:ascii="Arial Narrow" w:eastAsia="Times New Roman" w:hAnsi="Arial Narrow" w:cs="Times New Roman"/>
      <w:szCs w:val="24"/>
      <w:lang w:eastAsia="fr-FR"/>
    </w:rPr>
  </w:style>
  <w:style w:type="paragraph" w:styleId="TM2">
    <w:name w:val="toc 2"/>
    <w:basedOn w:val="Normal"/>
    <w:next w:val="Normal"/>
    <w:autoRedefine/>
    <w:uiPriority w:val="39"/>
    <w:rsid w:val="00BA1FD7"/>
    <w:pPr>
      <w:tabs>
        <w:tab w:val="right" w:leader="dot" w:pos="9072"/>
      </w:tabs>
      <w:spacing w:after="0" w:line="240" w:lineRule="auto"/>
      <w:ind w:right="565"/>
      <w:jc w:val="both"/>
    </w:pPr>
    <w:rPr>
      <w:rFonts w:ascii="Arial Narrow" w:eastAsia="Times New Roman" w:hAnsi="Arial Narrow" w:cs="Times New Roman"/>
      <w:lang w:eastAsia="fr-FR"/>
    </w:rPr>
  </w:style>
  <w:style w:type="paragraph" w:styleId="Textedebulles">
    <w:name w:val="Balloon Text"/>
    <w:basedOn w:val="Normal"/>
    <w:link w:val="TextedebullesCar"/>
    <w:uiPriority w:val="99"/>
    <w:semiHidden/>
    <w:rsid w:val="00800E3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semiHidden/>
    <w:rsid w:val="00800E39"/>
    <w:rPr>
      <w:rFonts w:ascii="Tahoma" w:eastAsia="Times New Roman" w:hAnsi="Tahoma" w:cs="Tahoma"/>
      <w:sz w:val="16"/>
      <w:szCs w:val="16"/>
      <w:lang w:eastAsia="fr-FR"/>
    </w:rPr>
  </w:style>
  <w:style w:type="paragraph" w:styleId="TM3">
    <w:name w:val="toc 3"/>
    <w:basedOn w:val="Normal"/>
    <w:next w:val="Normal"/>
    <w:autoRedefine/>
    <w:uiPriority w:val="39"/>
    <w:rsid w:val="00A440CB"/>
    <w:pPr>
      <w:tabs>
        <w:tab w:val="right" w:pos="9072"/>
      </w:tabs>
      <w:spacing w:after="0" w:line="240" w:lineRule="auto"/>
      <w:ind w:left="480"/>
    </w:pPr>
    <w:rPr>
      <w:rFonts w:ascii="Arial Narrow" w:eastAsia="Times New Roman" w:hAnsi="Arial Narrow" w:cs="Times New Roman"/>
      <w:sz w:val="20"/>
      <w:szCs w:val="24"/>
      <w:lang w:eastAsia="fr-FR"/>
    </w:rPr>
  </w:style>
  <w:style w:type="paragraph" w:styleId="Corpsdetexte2">
    <w:name w:val="Body Text 2"/>
    <w:basedOn w:val="Normal"/>
    <w:link w:val="Corpsdetexte2Car"/>
    <w:rsid w:val="00800E39"/>
    <w:pPr>
      <w:spacing w:after="120" w:line="480" w:lineRule="auto"/>
    </w:pPr>
    <w:rPr>
      <w:rFonts w:ascii="Calibri" w:eastAsia="Times New Roman" w:hAnsi="Calibri" w:cs="Times New Roman"/>
      <w:sz w:val="20"/>
      <w:szCs w:val="24"/>
      <w:lang w:eastAsia="fr-FR"/>
    </w:rPr>
  </w:style>
  <w:style w:type="character" w:customStyle="1" w:styleId="Corpsdetexte2Car">
    <w:name w:val="Corps de texte 2 Car"/>
    <w:basedOn w:val="Policepardfaut"/>
    <w:link w:val="Corpsdetexte2"/>
    <w:rsid w:val="00800E39"/>
    <w:rPr>
      <w:rFonts w:ascii="Calibri" w:eastAsia="Times New Roman" w:hAnsi="Calibri" w:cs="Times New Roman"/>
      <w:sz w:val="20"/>
      <w:szCs w:val="24"/>
      <w:lang w:eastAsia="fr-FR"/>
    </w:rPr>
  </w:style>
  <w:style w:type="paragraph" w:styleId="TM4">
    <w:name w:val="toc 4"/>
    <w:basedOn w:val="Normal"/>
    <w:next w:val="Normal"/>
    <w:autoRedefine/>
    <w:uiPriority w:val="39"/>
    <w:rsid w:val="00800E39"/>
    <w:pPr>
      <w:spacing w:after="0" w:line="240" w:lineRule="auto"/>
      <w:ind w:left="720"/>
    </w:pPr>
    <w:rPr>
      <w:rFonts w:ascii="Arial Narrow" w:eastAsia="Times New Roman" w:hAnsi="Arial Narrow" w:cs="Times New Roman"/>
      <w:sz w:val="20"/>
      <w:szCs w:val="24"/>
      <w:lang w:eastAsia="fr-FR"/>
    </w:rPr>
  </w:style>
  <w:style w:type="paragraph" w:styleId="TM5">
    <w:name w:val="toc 5"/>
    <w:basedOn w:val="Normal"/>
    <w:next w:val="Normal"/>
    <w:autoRedefine/>
    <w:uiPriority w:val="39"/>
    <w:rsid w:val="00800E39"/>
    <w:pPr>
      <w:spacing w:after="0" w:line="240" w:lineRule="auto"/>
      <w:ind w:left="960"/>
    </w:pPr>
    <w:rPr>
      <w:rFonts w:ascii="Calibri" w:eastAsia="Times New Roman" w:hAnsi="Calibri" w:cs="Times New Roman"/>
      <w:sz w:val="20"/>
      <w:szCs w:val="24"/>
      <w:lang w:eastAsia="fr-FR"/>
    </w:rPr>
  </w:style>
  <w:style w:type="paragraph" w:styleId="TM6">
    <w:name w:val="toc 6"/>
    <w:basedOn w:val="Normal"/>
    <w:next w:val="Normal"/>
    <w:autoRedefine/>
    <w:uiPriority w:val="39"/>
    <w:rsid w:val="00800E39"/>
    <w:pPr>
      <w:spacing w:after="0" w:line="240" w:lineRule="auto"/>
      <w:ind w:left="1200"/>
    </w:pPr>
    <w:rPr>
      <w:rFonts w:ascii="Calibri" w:eastAsia="Times New Roman" w:hAnsi="Calibri" w:cs="Times New Roman"/>
      <w:sz w:val="20"/>
      <w:szCs w:val="24"/>
      <w:lang w:eastAsia="fr-FR"/>
    </w:rPr>
  </w:style>
  <w:style w:type="paragraph" w:styleId="TM7">
    <w:name w:val="toc 7"/>
    <w:basedOn w:val="Normal"/>
    <w:next w:val="Normal"/>
    <w:autoRedefine/>
    <w:uiPriority w:val="39"/>
    <w:rsid w:val="00800E39"/>
    <w:pPr>
      <w:spacing w:after="0" w:line="240" w:lineRule="auto"/>
      <w:ind w:left="1440"/>
    </w:pPr>
    <w:rPr>
      <w:rFonts w:ascii="Calibri" w:eastAsia="Times New Roman" w:hAnsi="Calibri" w:cs="Times New Roman"/>
      <w:sz w:val="20"/>
      <w:szCs w:val="24"/>
      <w:lang w:eastAsia="fr-FR"/>
    </w:rPr>
  </w:style>
  <w:style w:type="paragraph" w:styleId="TM8">
    <w:name w:val="toc 8"/>
    <w:basedOn w:val="Normal"/>
    <w:next w:val="Normal"/>
    <w:autoRedefine/>
    <w:uiPriority w:val="39"/>
    <w:rsid w:val="00800E39"/>
    <w:pPr>
      <w:spacing w:after="0" w:line="240" w:lineRule="auto"/>
      <w:ind w:left="1680"/>
    </w:pPr>
    <w:rPr>
      <w:rFonts w:ascii="Calibri" w:eastAsia="Times New Roman" w:hAnsi="Calibri" w:cs="Times New Roman"/>
      <w:sz w:val="20"/>
      <w:szCs w:val="24"/>
      <w:lang w:eastAsia="fr-FR"/>
    </w:rPr>
  </w:style>
  <w:style w:type="paragraph" w:styleId="TM9">
    <w:name w:val="toc 9"/>
    <w:basedOn w:val="Normal"/>
    <w:next w:val="Normal"/>
    <w:autoRedefine/>
    <w:uiPriority w:val="39"/>
    <w:rsid w:val="00800E39"/>
    <w:pPr>
      <w:spacing w:after="0" w:line="240" w:lineRule="auto"/>
      <w:ind w:left="1920"/>
    </w:pPr>
    <w:rPr>
      <w:rFonts w:ascii="Calibri" w:eastAsia="Times New Roman" w:hAnsi="Calibri" w:cs="Times New Roman"/>
      <w:sz w:val="20"/>
      <w:szCs w:val="24"/>
      <w:lang w:eastAsia="fr-FR"/>
    </w:rPr>
  </w:style>
  <w:style w:type="paragraph" w:customStyle="1" w:styleId="StyleTitre3ArialNarrow11ptJustifiGauche075cmA">
    <w:name w:val="Style Titre 3 + Arial Narrow 11 pt Justifié Gauche :  075 cm A..."/>
    <w:basedOn w:val="Titre2"/>
    <w:rsid w:val="00800E39"/>
    <w:pPr>
      <w:spacing w:before="0" w:after="0" w:line="240" w:lineRule="auto"/>
      <w:ind w:left="425" w:firstLine="0"/>
      <w:jc w:val="both"/>
    </w:pPr>
    <w:rPr>
      <w:rFonts w:asciiTheme="majorHAnsi" w:eastAsia="Times New Roman" w:hAnsiTheme="majorHAnsi" w:cs="Times New Roman"/>
      <w:bCs/>
      <w:sz w:val="20"/>
      <w:szCs w:val="20"/>
      <w:lang w:eastAsia="fr-FR"/>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00E39"/>
    <w:pPr>
      <w:shd w:val="clear" w:color="auto" w:fill="auto"/>
      <w:spacing w:before="240" w:after="0"/>
      <w:contextualSpacing/>
      <w:jc w:val="left"/>
    </w:pPr>
    <w:rPr>
      <w:rFonts w:ascii="Arial Narrow" w:hAnsi="Arial Narrow" w:cs="Arial"/>
      <w:bCs/>
      <w:caps/>
      <w:kern w:val="0"/>
      <w:sz w:val="28"/>
      <w:szCs w:val="24"/>
    </w:rPr>
  </w:style>
  <w:style w:type="character" w:customStyle="1" w:styleId="StyleTitre1ArialNarrow14ptNonsoulignToutenmajusculeCar">
    <w:name w:val="Style Titre 1 + Arial Narrow 14 pt Non souligné Tout en majuscule Car"/>
    <w:link w:val="StyleTitre1ArialNarrow14ptNonsoulignToutenmajuscule"/>
    <w:rsid w:val="00800E39"/>
    <w:rPr>
      <w:rFonts w:ascii="Arial Narrow" w:eastAsia="Times New Roman" w:hAnsi="Arial Narrow" w:cs="Arial"/>
      <w:b/>
      <w:bCs/>
      <w:caps/>
      <w:sz w:val="28"/>
      <w:szCs w:val="24"/>
      <w:lang w:eastAsia="fr-FR"/>
    </w:rPr>
  </w:style>
  <w:style w:type="paragraph" w:customStyle="1" w:styleId="Default">
    <w:name w:val="Default"/>
    <w:rsid w:val="00800E39"/>
    <w:pPr>
      <w:autoSpaceDE w:val="0"/>
      <w:autoSpaceDN w:val="0"/>
      <w:adjustRightInd w:val="0"/>
      <w:spacing w:after="0" w:line="240" w:lineRule="auto"/>
    </w:pPr>
    <w:rPr>
      <w:rFonts w:ascii="Arial" w:eastAsia="Calibri" w:hAnsi="Arial" w:cs="Arial"/>
      <w:color w:val="000000"/>
      <w:sz w:val="24"/>
      <w:szCs w:val="24"/>
      <w:lang w:eastAsia="fr-FR"/>
    </w:rPr>
  </w:style>
  <w:style w:type="character" w:styleId="Accentuation">
    <w:name w:val="Emphasis"/>
    <w:uiPriority w:val="20"/>
    <w:qFormat/>
    <w:rsid w:val="00800E39"/>
    <w:rPr>
      <w:b/>
      <w:bCs/>
      <w:i w:val="0"/>
      <w:iCs w:val="0"/>
    </w:rPr>
  </w:style>
  <w:style w:type="character" w:customStyle="1" w:styleId="st1">
    <w:name w:val="st1"/>
    <w:rsid w:val="00800E39"/>
  </w:style>
  <w:style w:type="character" w:customStyle="1" w:styleId="apple-converted-space">
    <w:name w:val="apple-converted-space"/>
    <w:rsid w:val="00800E39"/>
  </w:style>
  <w:style w:type="paragraph" w:customStyle="1" w:styleId="Loc2">
    <w:name w:val="Loc2"/>
    <w:basedOn w:val="Corpsdetexte"/>
    <w:link w:val="Loc2Car"/>
    <w:qFormat/>
    <w:rsid w:val="00800E39"/>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800E39"/>
    <w:pPr>
      <w:suppressAutoHyphens/>
      <w:spacing w:before="100" w:after="60"/>
      <w:ind w:left="720"/>
    </w:pPr>
    <w:rPr>
      <w:rFonts w:ascii="Arial Narrow" w:hAnsi="Arial Narrow"/>
      <w:sz w:val="22"/>
      <w:szCs w:val="20"/>
    </w:rPr>
  </w:style>
  <w:style w:type="character" w:customStyle="1" w:styleId="Loc2Car">
    <w:name w:val="Loc2 Car"/>
    <w:link w:val="Loc2"/>
    <w:rsid w:val="00800E39"/>
    <w:rPr>
      <w:rFonts w:ascii="Arial Narrow" w:eastAsia="Times New Roman" w:hAnsi="Arial Narrow" w:cs="Times New Roman"/>
      <w:szCs w:val="20"/>
      <w:lang w:eastAsia="fr-FR"/>
    </w:rPr>
  </w:style>
  <w:style w:type="character" w:customStyle="1" w:styleId="Loc3Car">
    <w:name w:val="Loc3 Car"/>
    <w:link w:val="Loc3"/>
    <w:rsid w:val="00800E39"/>
    <w:rPr>
      <w:rFonts w:ascii="Arial Narrow" w:eastAsia="Times New Roman" w:hAnsi="Arial Narrow" w:cs="Times New Roman"/>
      <w:szCs w:val="20"/>
      <w:lang w:eastAsia="fr-FR"/>
    </w:rPr>
  </w:style>
  <w:style w:type="paragraph" w:customStyle="1" w:styleId="Sujtion">
    <w:name w:val="Sujétion"/>
    <w:basedOn w:val="Normal"/>
    <w:link w:val="SujtionCar"/>
    <w:qFormat/>
    <w:rsid w:val="00800E39"/>
    <w:pPr>
      <w:numPr>
        <w:numId w:val="2"/>
      </w:numPr>
      <w:tabs>
        <w:tab w:val="clear" w:pos="2912"/>
        <w:tab w:val="num" w:pos="360"/>
      </w:tabs>
      <w:suppressAutoHyphens/>
      <w:spacing w:before="100" w:after="60" w:line="240" w:lineRule="auto"/>
      <w:ind w:left="360"/>
    </w:pPr>
    <w:rPr>
      <w:rFonts w:ascii="Arial" w:eastAsia="Times New Roman" w:hAnsi="Arial" w:cs="Times New Roman"/>
      <w:noProof/>
      <w:sz w:val="20"/>
      <w:szCs w:val="20"/>
      <w:lang w:eastAsia="fr-FR"/>
    </w:rPr>
  </w:style>
  <w:style w:type="character" w:customStyle="1" w:styleId="SujtionCar">
    <w:name w:val="Sujétion Car"/>
    <w:link w:val="Sujtion"/>
    <w:rsid w:val="00800E39"/>
    <w:rPr>
      <w:rFonts w:ascii="Arial" w:eastAsia="Times New Roman" w:hAnsi="Arial" w:cs="Times New Roman"/>
      <w:noProof/>
      <w:sz w:val="20"/>
      <w:szCs w:val="20"/>
      <w:lang w:eastAsia="fr-FR"/>
    </w:rPr>
  </w:style>
  <w:style w:type="paragraph" w:customStyle="1" w:styleId="CLUSION">
    <w:name w:val="CLUSION"/>
    <w:basedOn w:val="Normal"/>
    <w:rsid w:val="00800E39"/>
    <w:pPr>
      <w:spacing w:after="0" w:line="240" w:lineRule="auto"/>
      <w:jc w:val="both"/>
    </w:pPr>
    <w:rPr>
      <w:rFonts w:ascii="Univers" w:eastAsia="Times New Roman" w:hAnsi="Univers" w:cs="Times New Roman"/>
      <w:sz w:val="20"/>
      <w:szCs w:val="24"/>
      <w:lang w:eastAsia="fr-FR"/>
    </w:rPr>
  </w:style>
  <w:style w:type="character" w:styleId="lev">
    <w:name w:val="Strong"/>
    <w:basedOn w:val="Policepardfaut"/>
    <w:uiPriority w:val="22"/>
    <w:qFormat/>
    <w:rsid w:val="00800E39"/>
    <w:rPr>
      <w:b/>
      <w:bCs/>
    </w:rPr>
  </w:style>
  <w:style w:type="paragraph" w:styleId="NormalWeb">
    <w:name w:val="Normal (Web)"/>
    <w:basedOn w:val="Normal"/>
    <w:uiPriority w:val="99"/>
    <w:unhideWhenUsed/>
    <w:rsid w:val="00800E39"/>
    <w:pPr>
      <w:spacing w:before="100" w:beforeAutospacing="1" w:after="100" w:afterAutospacing="1" w:line="240" w:lineRule="auto"/>
    </w:pPr>
    <w:rPr>
      <w:rFonts w:ascii="Times New Roman" w:eastAsia="Times New Roman" w:hAnsi="Times New Roman" w:cs="Times New Roman"/>
      <w:sz w:val="24"/>
      <w:szCs w:val="24"/>
      <w:lang w:eastAsia="fr-FR"/>
    </w:rPr>
  </w:style>
  <w:style w:type="table" w:customStyle="1" w:styleId="Grilledutableau1">
    <w:name w:val="Grille du tableau1"/>
    <w:basedOn w:val="TableauNormal"/>
    <w:next w:val="Grilledutableau"/>
    <w:uiPriority w:val="59"/>
    <w:rsid w:val="00800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IH">
    <w:name w:val="CCIH"/>
    <w:basedOn w:val="Normal"/>
    <w:link w:val="CCIHCarCar"/>
    <w:rsid w:val="00800E39"/>
    <w:pPr>
      <w:spacing w:after="60" w:line="240" w:lineRule="auto"/>
      <w:jc w:val="both"/>
    </w:pPr>
    <w:rPr>
      <w:rFonts w:ascii="Verdana" w:eastAsia="Times New Roman" w:hAnsi="Verdana" w:cs="Times New Roman"/>
      <w:bCs/>
      <w:szCs w:val="24"/>
      <w:lang w:eastAsia="fr-FR"/>
    </w:rPr>
  </w:style>
  <w:style w:type="character" w:customStyle="1" w:styleId="CCIHCarCar">
    <w:name w:val="CCIH Car Car"/>
    <w:link w:val="CCIH"/>
    <w:rsid w:val="00800E39"/>
    <w:rPr>
      <w:rFonts w:ascii="Verdana" w:eastAsia="Times New Roman" w:hAnsi="Verdana" w:cs="Times New Roman"/>
      <w:bCs/>
      <w:szCs w:val="24"/>
      <w:lang w:eastAsia="fr-FR"/>
    </w:rPr>
  </w:style>
  <w:style w:type="character" w:styleId="Marquedecommentaire">
    <w:name w:val="annotation reference"/>
    <w:basedOn w:val="Policepardfaut"/>
    <w:uiPriority w:val="99"/>
    <w:semiHidden/>
    <w:unhideWhenUsed/>
    <w:rsid w:val="00800E39"/>
    <w:rPr>
      <w:sz w:val="16"/>
      <w:szCs w:val="16"/>
    </w:rPr>
  </w:style>
  <w:style w:type="paragraph" w:styleId="Commentaire">
    <w:name w:val="annotation text"/>
    <w:basedOn w:val="Normal"/>
    <w:link w:val="CommentaireCar"/>
    <w:uiPriority w:val="99"/>
    <w:semiHidden/>
    <w:unhideWhenUsed/>
    <w:rsid w:val="00800E39"/>
    <w:pPr>
      <w:spacing w:after="0" w:line="240" w:lineRule="auto"/>
    </w:pPr>
    <w:rPr>
      <w:rFonts w:asciiTheme="majorHAnsi" w:hAnsiTheme="majorHAnsi"/>
      <w:sz w:val="20"/>
      <w:szCs w:val="20"/>
    </w:rPr>
  </w:style>
  <w:style w:type="character" w:customStyle="1" w:styleId="CommentaireCar">
    <w:name w:val="Commentaire Car"/>
    <w:basedOn w:val="Policepardfaut"/>
    <w:link w:val="Commentaire"/>
    <w:uiPriority w:val="99"/>
    <w:semiHidden/>
    <w:rsid w:val="00800E39"/>
    <w:rPr>
      <w:rFonts w:asciiTheme="majorHAnsi" w:hAnsiTheme="majorHAnsi"/>
      <w:sz w:val="20"/>
      <w:szCs w:val="20"/>
    </w:rPr>
  </w:style>
  <w:style w:type="paragraph" w:styleId="Objetducommentaire">
    <w:name w:val="annotation subject"/>
    <w:basedOn w:val="Commentaire"/>
    <w:next w:val="Commentaire"/>
    <w:link w:val="ObjetducommentaireCar"/>
    <w:uiPriority w:val="99"/>
    <w:semiHidden/>
    <w:unhideWhenUsed/>
    <w:rsid w:val="00800E39"/>
    <w:rPr>
      <w:b/>
      <w:bCs/>
    </w:rPr>
  </w:style>
  <w:style w:type="character" w:customStyle="1" w:styleId="ObjetducommentaireCar">
    <w:name w:val="Objet du commentaire Car"/>
    <w:basedOn w:val="CommentaireCar"/>
    <w:link w:val="Objetducommentaire"/>
    <w:uiPriority w:val="99"/>
    <w:semiHidden/>
    <w:rsid w:val="00800E39"/>
    <w:rPr>
      <w:rFonts w:asciiTheme="majorHAnsi" w:hAnsiTheme="majorHAnsi"/>
      <w:b/>
      <w:bCs/>
      <w:sz w:val="20"/>
      <w:szCs w:val="20"/>
    </w:rPr>
  </w:style>
  <w:style w:type="paragraph" w:customStyle="1" w:styleId="Corpsdetexte22">
    <w:name w:val="Corps de texte 22"/>
    <w:basedOn w:val="Normal"/>
    <w:rsid w:val="00566C0A"/>
    <w:pPr>
      <w:overflowPunct w:val="0"/>
      <w:autoSpaceDE w:val="0"/>
      <w:autoSpaceDN w:val="0"/>
      <w:adjustRightInd w:val="0"/>
      <w:spacing w:after="0" w:line="240" w:lineRule="auto"/>
      <w:jc w:val="both"/>
      <w:textAlignment w:val="baseline"/>
    </w:pPr>
    <w:rPr>
      <w:rFonts w:ascii="Comic Sans MS" w:eastAsia="Times New Roman" w:hAnsi="Comic Sans MS" w:cs="Times New Roman"/>
      <w:sz w:val="24"/>
      <w:szCs w:val="24"/>
      <w:lang w:eastAsia="fr-FR"/>
    </w:rPr>
  </w:style>
  <w:style w:type="paragraph" w:customStyle="1" w:styleId="fcasegauche">
    <w:name w:val="f_case_gauche"/>
    <w:basedOn w:val="Normal"/>
    <w:uiPriority w:val="99"/>
    <w:rsid w:val="00DD0FA7"/>
    <w:pPr>
      <w:spacing w:after="60" w:line="240" w:lineRule="auto"/>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DD0FA7"/>
    <w:pPr>
      <w:tabs>
        <w:tab w:val="left" w:pos="426"/>
      </w:tabs>
      <w:spacing w:after="0" w:line="240" w:lineRule="auto"/>
      <w:ind w:left="709" w:hanging="709"/>
      <w:jc w:val="both"/>
    </w:pPr>
    <w:rPr>
      <w:rFonts w:ascii="Univers" w:eastAsiaTheme="minorEastAsia" w:hAnsi="Univers" w:cs="Univers"/>
      <w:sz w:val="20"/>
      <w:szCs w:val="20"/>
      <w:lang w:eastAsia="fr-FR"/>
    </w:rPr>
  </w:style>
  <w:style w:type="paragraph" w:styleId="Index1">
    <w:name w:val="index 1"/>
    <w:basedOn w:val="Normal"/>
    <w:link w:val="Index1Car"/>
    <w:autoRedefine/>
    <w:uiPriority w:val="99"/>
    <w:unhideWhenUsed/>
    <w:qFormat/>
    <w:rsid w:val="00DD0FA7"/>
    <w:pPr>
      <w:numPr>
        <w:numId w:val="5"/>
      </w:numPr>
      <w:tabs>
        <w:tab w:val="left" w:pos="357"/>
      </w:tabs>
      <w:spacing w:before="60" w:after="60" w:line="280" w:lineRule="atLeast"/>
      <w:jc w:val="both"/>
    </w:pPr>
    <w:rPr>
      <w:lang w:eastAsia="fr-FR"/>
    </w:rPr>
  </w:style>
  <w:style w:type="character" w:customStyle="1" w:styleId="Index1Car">
    <w:name w:val="Index 1 Car"/>
    <w:basedOn w:val="Policepardfaut"/>
    <w:link w:val="Index1"/>
    <w:uiPriority w:val="99"/>
    <w:rsid w:val="00DD0FA7"/>
    <w:rPr>
      <w:lang w:eastAsia="fr-FR"/>
    </w:rPr>
  </w:style>
  <w:style w:type="table" w:customStyle="1" w:styleId="Grilledutableau2">
    <w:name w:val="Grille du tableau2"/>
    <w:basedOn w:val="TableauNormal"/>
    <w:next w:val="Grilledutableau"/>
    <w:uiPriority w:val="59"/>
    <w:rsid w:val="006B508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r">
    <w:name w:val="Barré"/>
    <w:basedOn w:val="Normal"/>
    <w:link w:val="BarrCar"/>
    <w:qFormat/>
    <w:rsid w:val="00DD5E50"/>
    <w:pPr>
      <w:spacing w:after="0" w:line="240" w:lineRule="auto"/>
      <w:jc w:val="both"/>
    </w:pPr>
    <w:rPr>
      <w:rFonts w:eastAsia="Times New Roman" w:cs="Times New Roman"/>
      <w:strike/>
      <w:lang w:eastAsia="fr-FR"/>
    </w:rPr>
  </w:style>
  <w:style w:type="character" w:customStyle="1" w:styleId="BarrCar">
    <w:name w:val="Barré Car"/>
    <w:basedOn w:val="Policepardfaut"/>
    <w:link w:val="Barr"/>
    <w:rsid w:val="00DD5E50"/>
    <w:rPr>
      <w:rFonts w:eastAsia="Times New Roman" w:cs="Times New Roman"/>
      <w:strike/>
      <w:lang w:eastAsia="fr-FR"/>
    </w:rPr>
  </w:style>
  <w:style w:type="numbering" w:customStyle="1" w:styleId="New1">
    <w:name w:val="New1"/>
    <w:uiPriority w:val="99"/>
    <w:rsid w:val="00190653"/>
    <w:pPr>
      <w:numPr>
        <w:numId w:val="6"/>
      </w:numPr>
    </w:pPr>
  </w:style>
  <w:style w:type="paragraph" w:customStyle="1" w:styleId="TableParagraph">
    <w:name w:val="Table Paragraph"/>
    <w:basedOn w:val="Normal"/>
    <w:uiPriority w:val="1"/>
    <w:qFormat/>
    <w:rsid w:val="00BB2AF6"/>
    <w:pPr>
      <w:widowControl w:val="0"/>
      <w:autoSpaceDE w:val="0"/>
      <w:autoSpaceDN w:val="0"/>
      <w:spacing w:after="0" w:line="240" w:lineRule="auto"/>
      <w:ind w:left="107"/>
    </w:pPr>
    <w:rPr>
      <w:lang w:val="en-US"/>
    </w:rPr>
  </w:style>
  <w:style w:type="character" w:customStyle="1" w:styleId="Titre6Car">
    <w:name w:val="Titre 6 Car"/>
    <w:basedOn w:val="Policepardfaut"/>
    <w:link w:val="Titre6"/>
    <w:uiPriority w:val="9"/>
    <w:semiHidden/>
    <w:rsid w:val="003C2CF0"/>
    <w:rPr>
      <w:rFonts w:asciiTheme="majorHAnsi" w:eastAsiaTheme="majorEastAsia" w:hAnsiTheme="majorHAnsi" w:cstheme="majorBidi"/>
      <w:color w:val="243F60" w:themeColor="accent1" w:themeShade="7F"/>
      <w:lang w:val="en-US"/>
    </w:rPr>
  </w:style>
  <w:style w:type="character" w:customStyle="1" w:styleId="Titre7Car">
    <w:name w:val="Titre 7 Car"/>
    <w:basedOn w:val="Policepardfaut"/>
    <w:link w:val="Titre7"/>
    <w:uiPriority w:val="9"/>
    <w:semiHidden/>
    <w:rsid w:val="003C2CF0"/>
    <w:rPr>
      <w:rFonts w:asciiTheme="majorHAnsi" w:eastAsiaTheme="majorEastAsia" w:hAnsiTheme="majorHAnsi" w:cstheme="majorBidi"/>
      <w:i/>
      <w:iCs/>
      <w:color w:val="243F60" w:themeColor="accent1" w:themeShade="7F"/>
      <w:lang w:val="en-US"/>
    </w:rPr>
  </w:style>
  <w:style w:type="character" w:customStyle="1" w:styleId="Titre9Car">
    <w:name w:val="Titre 9 Car"/>
    <w:basedOn w:val="Policepardfaut"/>
    <w:link w:val="Titre9"/>
    <w:uiPriority w:val="9"/>
    <w:semiHidden/>
    <w:rsid w:val="003C2CF0"/>
    <w:rPr>
      <w:rFonts w:asciiTheme="majorHAnsi" w:eastAsiaTheme="majorEastAsia" w:hAnsiTheme="majorHAnsi" w:cstheme="majorBidi"/>
      <w:i/>
      <w:iCs/>
      <w:color w:val="272727" w:themeColor="text1" w:themeTint="D8"/>
      <w:sz w:val="21"/>
      <w:szCs w:val="21"/>
      <w:lang w:val="en-US"/>
    </w:rPr>
  </w:style>
  <w:style w:type="table" w:customStyle="1" w:styleId="TableNormal">
    <w:name w:val="Table Normal"/>
    <w:uiPriority w:val="2"/>
    <w:semiHidden/>
    <w:unhideWhenUsed/>
    <w:qFormat/>
    <w:rsid w:val="003C2C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re">
    <w:name w:val="Title"/>
    <w:basedOn w:val="Normal"/>
    <w:link w:val="TitreCar"/>
    <w:uiPriority w:val="10"/>
    <w:qFormat/>
    <w:rsid w:val="003C2CF0"/>
    <w:pPr>
      <w:widowControl w:val="0"/>
      <w:autoSpaceDE w:val="0"/>
      <w:autoSpaceDN w:val="0"/>
      <w:spacing w:after="0" w:line="341" w:lineRule="exact"/>
      <w:ind w:right="139"/>
      <w:jc w:val="center"/>
    </w:pPr>
    <w:rPr>
      <w:sz w:val="28"/>
      <w:szCs w:val="28"/>
      <w:lang w:val="en-US"/>
    </w:rPr>
  </w:style>
  <w:style w:type="character" w:customStyle="1" w:styleId="TitreCar">
    <w:name w:val="Titre Car"/>
    <w:basedOn w:val="Policepardfaut"/>
    <w:link w:val="Titre"/>
    <w:uiPriority w:val="10"/>
    <w:rsid w:val="003C2CF0"/>
    <w:rPr>
      <w:sz w:val="28"/>
      <w:szCs w:val="28"/>
      <w:lang w:val="en-US"/>
    </w:rPr>
  </w:style>
  <w:style w:type="paragraph" w:customStyle="1" w:styleId="Article">
    <w:name w:val="Article"/>
    <w:basedOn w:val="Normal"/>
    <w:link w:val="ArticleCar"/>
    <w:qFormat/>
    <w:rsid w:val="003C2CF0"/>
    <w:pPr>
      <w:widowControl w:val="0"/>
      <w:autoSpaceDE w:val="0"/>
      <w:autoSpaceDN w:val="0"/>
      <w:spacing w:after="0" w:line="240" w:lineRule="auto"/>
    </w:pPr>
    <w:rPr>
      <w:b/>
      <w:bCs/>
      <w:color w:val="1F497D" w:themeColor="text2"/>
      <w:sz w:val="24"/>
      <w:szCs w:val="24"/>
      <w:u w:val="single"/>
      <w:lang w:val="en-US"/>
    </w:rPr>
  </w:style>
  <w:style w:type="paragraph" w:styleId="En-ttedetabledesmatires">
    <w:name w:val="TOC Heading"/>
    <w:basedOn w:val="Titre1"/>
    <w:next w:val="Normal"/>
    <w:uiPriority w:val="39"/>
    <w:unhideWhenUsed/>
    <w:qFormat/>
    <w:rsid w:val="003C2CF0"/>
    <w:pPr>
      <w:keepNext/>
      <w:keepLines/>
      <w:numPr>
        <w:numId w:val="7"/>
      </w:numPr>
      <w:pBdr>
        <w:top w:val="single" w:sz="8" w:space="1" w:color="auto"/>
        <w:left w:val="single" w:sz="8" w:space="4" w:color="auto"/>
        <w:bottom w:val="single" w:sz="8" w:space="1" w:color="auto"/>
        <w:right w:val="single" w:sz="8" w:space="4" w:color="auto"/>
      </w:pBdr>
      <w:shd w:val="clear" w:color="auto" w:fill="B8CCE4" w:themeFill="accent1" w:themeFillTint="66"/>
      <w:spacing w:before="240" w:after="0" w:line="259" w:lineRule="auto"/>
      <w:jc w:val="left"/>
      <w:outlineLvl w:val="9"/>
    </w:pPr>
    <w:rPr>
      <w:rFonts w:asciiTheme="majorHAnsi" w:eastAsiaTheme="majorEastAsia" w:hAnsiTheme="majorHAnsi" w:cstheme="majorBidi"/>
      <w:b w:val="0"/>
      <w:bCs/>
      <w:color w:val="365F91" w:themeColor="accent1" w:themeShade="BF"/>
      <w:kern w:val="0"/>
      <w:sz w:val="32"/>
      <w:szCs w:val="32"/>
      <w:lang w:val="en-US"/>
    </w:rPr>
  </w:style>
  <w:style w:type="character" w:customStyle="1" w:styleId="ArticleCar">
    <w:name w:val="Article Car"/>
    <w:basedOn w:val="Policepardfaut"/>
    <w:link w:val="Article"/>
    <w:rsid w:val="003C2CF0"/>
    <w:rPr>
      <w:b/>
      <w:bCs/>
      <w:color w:val="1F497D" w:themeColor="text2"/>
      <w:sz w:val="24"/>
      <w:szCs w:val="24"/>
      <w:u w:val="single"/>
      <w:lang w:val="en-US"/>
    </w:rPr>
  </w:style>
  <w:style w:type="character" w:styleId="Mentionnonrsolue">
    <w:name w:val="Unresolved Mention"/>
    <w:basedOn w:val="Policepardfaut"/>
    <w:uiPriority w:val="99"/>
    <w:semiHidden/>
    <w:unhideWhenUsed/>
    <w:rsid w:val="003C2CF0"/>
    <w:rPr>
      <w:color w:val="605E5C"/>
      <w:shd w:val="clear" w:color="auto" w:fill="E1DFDD"/>
    </w:rPr>
  </w:style>
  <w:style w:type="paragraph" w:customStyle="1" w:styleId="RedTxt">
    <w:name w:val="RedTxt"/>
    <w:basedOn w:val="Normal"/>
    <w:rsid w:val="00C6468A"/>
    <w:pPr>
      <w:widowControl w:val="0"/>
      <w:spacing w:after="120" w:line="240" w:lineRule="auto"/>
      <w:jc w:val="both"/>
    </w:pPr>
    <w:rPr>
      <w:rFonts w:ascii="Arial" w:eastAsia="Times New Roman" w:hAnsi="Arial" w:cs="Arial"/>
      <w:sz w:val="18"/>
      <w:szCs w:val="18"/>
      <w:lang w:eastAsia="fr-FR"/>
    </w:rPr>
  </w:style>
  <w:style w:type="paragraph" w:styleId="Retraitnormal">
    <w:name w:val="Normal Indent"/>
    <w:basedOn w:val="Normal"/>
    <w:rsid w:val="004A6D12"/>
    <w:pPr>
      <w:overflowPunct w:val="0"/>
      <w:autoSpaceDE w:val="0"/>
      <w:autoSpaceDN w:val="0"/>
      <w:adjustRightInd w:val="0"/>
      <w:spacing w:before="60" w:after="60" w:line="240" w:lineRule="auto"/>
      <w:ind w:left="708"/>
      <w:jc w:val="both"/>
      <w:textAlignment w:val="baseline"/>
    </w:pPr>
    <w:rPr>
      <w:rFonts w:ascii="Verdana" w:eastAsia="Times New Roman" w:hAnsi="Verdana" w:cs="Times New Roman"/>
      <w:lang w:eastAsia="fr-FR"/>
    </w:rPr>
  </w:style>
  <w:style w:type="table" w:customStyle="1" w:styleId="Grilledutableau31">
    <w:name w:val="Grille du tableau31"/>
    <w:basedOn w:val="TableauNormal"/>
    <w:next w:val="Grilledutableau"/>
    <w:rsid w:val="00B6460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7E47C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59"/>
    <w:rsid w:val="00C32A4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531934"/>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60926">
      <w:bodyDiv w:val="1"/>
      <w:marLeft w:val="0"/>
      <w:marRight w:val="0"/>
      <w:marTop w:val="0"/>
      <w:marBottom w:val="0"/>
      <w:divBdr>
        <w:top w:val="none" w:sz="0" w:space="0" w:color="auto"/>
        <w:left w:val="none" w:sz="0" w:space="0" w:color="auto"/>
        <w:bottom w:val="none" w:sz="0" w:space="0" w:color="auto"/>
        <w:right w:val="none" w:sz="0" w:space="0" w:color="auto"/>
      </w:divBdr>
    </w:div>
    <w:div w:id="80033165">
      <w:bodyDiv w:val="1"/>
      <w:marLeft w:val="0"/>
      <w:marRight w:val="0"/>
      <w:marTop w:val="0"/>
      <w:marBottom w:val="0"/>
      <w:divBdr>
        <w:top w:val="none" w:sz="0" w:space="0" w:color="auto"/>
        <w:left w:val="none" w:sz="0" w:space="0" w:color="auto"/>
        <w:bottom w:val="none" w:sz="0" w:space="0" w:color="auto"/>
        <w:right w:val="none" w:sz="0" w:space="0" w:color="auto"/>
      </w:divBdr>
    </w:div>
    <w:div w:id="626279429">
      <w:bodyDiv w:val="1"/>
      <w:marLeft w:val="0"/>
      <w:marRight w:val="0"/>
      <w:marTop w:val="0"/>
      <w:marBottom w:val="0"/>
      <w:divBdr>
        <w:top w:val="none" w:sz="0" w:space="0" w:color="auto"/>
        <w:left w:val="none" w:sz="0" w:space="0" w:color="auto"/>
        <w:bottom w:val="none" w:sz="0" w:space="0" w:color="auto"/>
        <w:right w:val="none" w:sz="0" w:space="0" w:color="auto"/>
      </w:divBdr>
    </w:div>
    <w:div w:id="740761446">
      <w:bodyDiv w:val="1"/>
      <w:marLeft w:val="0"/>
      <w:marRight w:val="0"/>
      <w:marTop w:val="0"/>
      <w:marBottom w:val="0"/>
      <w:divBdr>
        <w:top w:val="none" w:sz="0" w:space="0" w:color="auto"/>
        <w:left w:val="none" w:sz="0" w:space="0" w:color="auto"/>
        <w:bottom w:val="none" w:sz="0" w:space="0" w:color="auto"/>
        <w:right w:val="none" w:sz="0" w:space="0" w:color="auto"/>
      </w:divBdr>
    </w:div>
    <w:div w:id="743382429">
      <w:bodyDiv w:val="1"/>
      <w:marLeft w:val="0"/>
      <w:marRight w:val="0"/>
      <w:marTop w:val="0"/>
      <w:marBottom w:val="0"/>
      <w:divBdr>
        <w:top w:val="none" w:sz="0" w:space="0" w:color="auto"/>
        <w:left w:val="none" w:sz="0" w:space="0" w:color="auto"/>
        <w:bottom w:val="none" w:sz="0" w:space="0" w:color="auto"/>
        <w:right w:val="none" w:sz="0" w:space="0" w:color="auto"/>
      </w:divBdr>
    </w:div>
    <w:div w:id="994185480">
      <w:bodyDiv w:val="1"/>
      <w:marLeft w:val="0"/>
      <w:marRight w:val="0"/>
      <w:marTop w:val="0"/>
      <w:marBottom w:val="0"/>
      <w:divBdr>
        <w:top w:val="none" w:sz="0" w:space="0" w:color="auto"/>
        <w:left w:val="none" w:sz="0" w:space="0" w:color="auto"/>
        <w:bottom w:val="none" w:sz="0" w:space="0" w:color="auto"/>
        <w:right w:val="none" w:sz="0" w:space="0" w:color="auto"/>
      </w:divBdr>
    </w:div>
    <w:div w:id="1361735375">
      <w:bodyDiv w:val="1"/>
      <w:marLeft w:val="0"/>
      <w:marRight w:val="0"/>
      <w:marTop w:val="0"/>
      <w:marBottom w:val="0"/>
      <w:divBdr>
        <w:top w:val="none" w:sz="0" w:space="0" w:color="auto"/>
        <w:left w:val="none" w:sz="0" w:space="0" w:color="auto"/>
        <w:bottom w:val="none" w:sz="0" w:space="0" w:color="auto"/>
        <w:right w:val="none" w:sz="0" w:space="0" w:color="auto"/>
      </w:divBdr>
    </w:div>
    <w:div w:id="1429079924">
      <w:bodyDiv w:val="1"/>
      <w:marLeft w:val="0"/>
      <w:marRight w:val="0"/>
      <w:marTop w:val="0"/>
      <w:marBottom w:val="0"/>
      <w:divBdr>
        <w:top w:val="none" w:sz="0" w:space="0" w:color="auto"/>
        <w:left w:val="none" w:sz="0" w:space="0" w:color="auto"/>
        <w:bottom w:val="none" w:sz="0" w:space="0" w:color="auto"/>
        <w:right w:val="none" w:sz="0" w:space="0" w:color="auto"/>
      </w:divBdr>
    </w:div>
    <w:div w:id="1447385268">
      <w:bodyDiv w:val="1"/>
      <w:marLeft w:val="0"/>
      <w:marRight w:val="0"/>
      <w:marTop w:val="0"/>
      <w:marBottom w:val="0"/>
      <w:divBdr>
        <w:top w:val="none" w:sz="0" w:space="0" w:color="auto"/>
        <w:left w:val="none" w:sz="0" w:space="0" w:color="auto"/>
        <w:bottom w:val="none" w:sz="0" w:space="0" w:color="auto"/>
        <w:right w:val="none" w:sz="0" w:space="0" w:color="auto"/>
      </w:divBdr>
    </w:div>
    <w:div w:id="1761638109">
      <w:bodyDiv w:val="1"/>
      <w:marLeft w:val="0"/>
      <w:marRight w:val="0"/>
      <w:marTop w:val="0"/>
      <w:marBottom w:val="0"/>
      <w:divBdr>
        <w:top w:val="none" w:sz="0" w:space="0" w:color="auto"/>
        <w:left w:val="none" w:sz="0" w:space="0" w:color="auto"/>
        <w:bottom w:val="none" w:sz="0" w:space="0" w:color="auto"/>
        <w:right w:val="none" w:sz="0" w:space="0" w:color="auto"/>
      </w:divBdr>
    </w:div>
    <w:div w:id="196596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lefiscal@seine-estuaire.cci.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hyperlink" Target="mailto:greffe.ta-rouen@juradm.fr" TargetMode="External"/><Relationship Id="rId2" Type="http://schemas.openxmlformats.org/officeDocument/2006/relationships/numbering" Target="numbering.xml"/><Relationship Id="rId16" Type="http://schemas.openxmlformats.org/officeDocument/2006/relationships/hyperlink" Target="mailto:paysdl.ccira@dreet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ee.fr" TargetMode="External"/><Relationship Id="rId5" Type="http://schemas.openxmlformats.org/officeDocument/2006/relationships/webSettings" Target="webSettings.xml"/><Relationship Id="rId15" Type="http://schemas.openxmlformats.org/officeDocument/2006/relationships/hyperlink" Target="mailto:commande.publique@normandie.cci.fr"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marches-publics.gouv.fr"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CD6F4-8040-4ADF-915E-2E50AB21C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3469</TotalTime>
  <Pages>29</Pages>
  <Words>11337</Words>
  <Characters>62358</Characters>
  <Application>Microsoft Office Word</Application>
  <DocSecurity>0</DocSecurity>
  <Lines>519</Lines>
  <Paragraphs>147</Paragraphs>
  <ScaleCrop>false</ScaleCrop>
  <HeadingPairs>
    <vt:vector size="2" baseType="variant">
      <vt:variant>
        <vt:lpstr>Titre</vt:lpstr>
      </vt:variant>
      <vt:variant>
        <vt:i4>1</vt:i4>
      </vt:variant>
    </vt:vector>
  </HeadingPairs>
  <TitlesOfParts>
    <vt:vector size="1" baseType="lpstr">
      <vt:lpstr/>
    </vt:vector>
  </TitlesOfParts>
  <Company>CCI Normandie - Rouen</Company>
  <LinksUpToDate>false</LinksUpToDate>
  <CharactersWithSpaces>73548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BECQUIN Estelle</dc:creator>
  <cp:keywords/>
  <dc:description/>
  <cp:lastModifiedBy>BECQUIN Estelle</cp:lastModifiedBy>
  <cp:revision>42</cp:revision>
  <cp:lastPrinted>2025-02-27T14:58:00Z</cp:lastPrinted>
  <dcterms:created xsi:type="dcterms:W3CDTF">2021-11-30T10:20:00Z</dcterms:created>
  <dcterms:modified xsi:type="dcterms:W3CDTF">2025-06-18T14:40:00Z</dcterms:modified>
</cp:coreProperties>
</file>